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私域内容运营体系</w:t>
      </w:r>
    </w:p>
    <w:p>
      <w:pPr>
        <w:pStyle w:val="Heading1"/>
      </w:pPr>
      <w:r>
        <w:t>一、运营目标</w:t>
      </w:r>
    </w:p>
    <w:p>
      <w:r>
        <w:rPr>
          <w:b w:val="0"/>
        </w:rPr>
        <w:t>内容的任务不是每天刷存在感，而是依次完成五件事：被认识 → 被理解 → 被信任 → 能判断适配 → 愿意走下一步。</w:t>
      </w:r>
    </w:p>
    <w:p>
      <w:pPr>
        <w:pStyle w:val="Heading1"/>
      </w:pPr>
      <w:r>
        <w:t>二、六大内容支柱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支柱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回答的问题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可用素材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行动引导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平台定位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你们到底做什么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创始人说明、流程图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看项目地图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项目认知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项目怎么运转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货源、平台、履约流程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参加基础课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真实证据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凭什么相信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授权后台、现场、合同要素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查看证据说明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经营账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钱从哪来、花到哪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成本表、退款、利润口径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做测算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适配判断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我适不适合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人群画像、能力清单、反例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完成测评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交付过程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参加后会经历什么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课程、陪跑、复盘、验收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预约沟通</w:t>
            </w:r>
          </w:p>
        </w:tc>
      </w:tr>
    </w:tbl>
    <w:p>
      <w:pPr>
        <w:pStyle w:val="Heading1"/>
      </w:pPr>
      <w:r>
        <w:t>三、一周内容排期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星期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核心主题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群内容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朋友圈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直播/私聊承接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周一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项目定位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平台地图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创始人观点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回复“地图”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周二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人群问题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四类人群自测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常见卡点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回复人群编号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周三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项目拆解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一个项目全链路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执行现场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回复“流程”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周四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经营账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成本与利润口径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算账卡片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预约测算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周五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真实案例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过程和限制条件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授权证据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提交问题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周六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直播预热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课程提纲/问题征集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直播提醒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确认到课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周日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复盘筛选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本周总结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团队复盘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一对一确认下一步</w:t>
            </w:r>
          </w:p>
        </w:tc>
      </w:tr>
    </w:tbl>
    <w:p>
      <w:pPr>
        <w:pStyle w:val="Heading1"/>
      </w:pPr>
      <w:r>
        <w:t>四、单条内容标准结构</w:t>
      </w:r>
    </w:p>
    <w:p>
      <w:pPr>
        <w:pStyle w:val="ListNumber"/>
      </w:pPr>
      <w:r>
        <w:t>钩子：一个具体问题，不夸大。</w:t>
      </w:r>
    </w:p>
    <w:p>
      <w:pPr>
        <w:pStyle w:val="ListNumber"/>
      </w:pPr>
      <w:r>
        <w:t>场景：客户正在经历什么。</w:t>
      </w:r>
    </w:p>
    <w:p>
      <w:pPr>
        <w:pStyle w:val="ListNumber"/>
      </w:pPr>
      <w:r>
        <w:t>事实：真实素材或已核验数据。</w:t>
      </w:r>
    </w:p>
    <w:p>
      <w:pPr>
        <w:pStyle w:val="ListNumber"/>
      </w:pPr>
      <w:r>
        <w:t>方法：给1-3个可执行动作。</w:t>
      </w:r>
    </w:p>
    <w:p>
      <w:pPr>
        <w:pStyle w:val="ListNumber"/>
      </w:pPr>
      <w:r>
        <w:t>边界：说明适合谁、不适合谁、不能证明什么。</w:t>
      </w:r>
    </w:p>
    <w:p>
      <w:pPr>
        <w:pStyle w:val="ListNumber"/>
      </w:pPr>
      <w:r>
        <w:t>行动：只引导一个下一步，例如回复关键词、参加直播或完成测评。</w:t>
      </w:r>
    </w:p>
    <w:p>
      <w:pPr>
        <w:pStyle w:val="Heading1"/>
      </w:pPr>
      <w:r>
        <w:t>五、内容生产流程</w:t>
      </w:r>
    </w:p>
    <w:p>
      <w:r>
        <w:rPr>
          <w:b w:val="0"/>
        </w:rPr>
        <w:t>素材入库 → 标注来源/日期/项目/授权/口径 → 内容选题 → 初稿 → 事实审核 → 合规审核 → 多账号适配 → 定时发布 → 评论私聊承接 → 数据复盘。</w:t>
      </w:r>
    </w:p>
    <w:p>
      <w:r>
        <w:rPr>
          <w:b w:val="0"/>
        </w:rPr>
        <w:t>每条证据素材必须登记：素材编号、原始路径、提供人、日期、数据含义、是否脱敏、授权范围、审核人。成交额、结算额、净利润不可混用。</w:t>
      </w:r>
    </w:p>
    <w:p>
      <w:pPr>
        <w:pStyle w:val="Heading1"/>
      </w:pPr>
      <w:r>
        <w:t>六、朋友圈组合比例</w:t>
      </w:r>
    </w:p>
    <w:p>
      <w:r>
        <w:rPr>
          <w:b w:val="0"/>
        </w:rPr>
        <w:t>建议按一周整体控制：40%认知与方法、25%真实过程、15%人物与团队、10%案例证据、10%活动与行动邀请。不是机械固定比例；连续硬广不得超过2条。</w:t>
      </w:r>
    </w:p>
    <w:p>
      <w:pPr>
        <w:pStyle w:val="Heading1"/>
      </w:pPr>
      <w:r>
        <w:t>七、内容模板</w:t>
      </w:r>
    </w:p>
    <w:p>
      <w:pPr>
        <w:pStyle w:val="Heading2"/>
      </w:pPr>
      <w:r>
        <w:t>认知纠偏</w:t>
      </w:r>
    </w:p>
    <w:p>
      <w:pPr>
        <w:ind w:left="340" w:right="170"/>
      </w:pPr>
      <w:r>
        <w:rPr>
          <w:i/>
          <w:color w:val="434E5A"/>
        </w:rPr>
        <w:t>很多人以为【误区】。真正要先看的是【关键变量】。比如【真实场景】中，表面数据是【数据】，但扣除【成本项】后才能判断结果。做项目先把账讲明白，再谈要不要做。</w:t>
      </w:r>
    </w:p>
    <w:p>
      <w:pPr>
        <w:pStyle w:val="Heading2"/>
      </w:pPr>
      <w:r>
        <w:t>过程展示</w:t>
      </w:r>
    </w:p>
    <w:p>
      <w:pPr>
        <w:ind w:left="340" w:right="170"/>
      </w:pPr>
      <w:r>
        <w:rPr>
          <w:i/>
          <w:color w:val="434E5A"/>
        </w:rPr>
        <w:t>今天团队完成了【具体动作】。这一步看起来普通，但它决定【影响】。目前已确认【事实】，下一步还要验证【未知项】。我们记录过程，不把阶段结果包装成最终收益。</w:t>
      </w:r>
    </w:p>
    <w:p>
      <w:pPr>
        <w:pStyle w:val="Heading2"/>
      </w:pPr>
      <w:r>
        <w:t>人群筛选</w:t>
      </w:r>
    </w:p>
    <w:p>
      <w:pPr>
        <w:ind w:left="340" w:right="170"/>
      </w:pPr>
      <w:r>
        <w:rPr>
          <w:i/>
          <w:color w:val="434E5A"/>
        </w:rPr>
        <w:t>【项目】更适合具备【3项条件】的人；如果你目前【不适配条件】，建议先补能力/资源，不急着报名。回复“测评”，领取适配清单。</w:t>
      </w:r>
    </w:p>
    <w:p>
      <w:pPr>
        <w:pStyle w:val="Heading1"/>
      </w:pPr>
      <w:r>
        <w:t>八、数据看板</w:t>
      </w:r>
    </w:p>
    <w:p>
      <w:r>
        <w:rPr>
          <w:b w:val="0"/>
        </w:rPr>
        <w:t>每日记录：发布条数、触达人数、互动人数、关键词回复、直播预约、有效沟通、明确下一步、取消关注/退群、投诉和停止营销人数。结合有效沟通、负反馈、退群/投诉和信息价值综合复盘；高转化但高投诉的内容立即停用。</w:t>
      </w:r>
    </w:p>
    <w:p>
      <w:pPr>
        <w:pStyle w:val="Heading1"/>
      </w:pPr>
      <w:r>
        <w:t>九、审核清单</w:t>
      </w:r>
    </w:p>
    <w:p>
      <w:pPr>
        <w:pStyle w:val="ListBullet"/>
      </w:pPr>
      <w:r>
        <w:t>□ 项目名称和口径为已批准版本</w:t>
      </w:r>
    </w:p>
    <w:p>
      <w:pPr>
        <w:pStyle w:val="ListBullet"/>
      </w:pPr>
      <w:r>
        <w:t>□ 所有数字有日期、来源和含义</w:t>
      </w:r>
    </w:p>
    <w:p>
      <w:pPr>
        <w:pStyle w:val="ListBullet"/>
      </w:pPr>
      <w:r>
        <w:t>□ 案例已授权、已脱敏</w:t>
      </w:r>
    </w:p>
    <w:p>
      <w:pPr>
        <w:pStyle w:val="ListBullet"/>
      </w:pPr>
      <w:r>
        <w:t>□ 没有收益保证、虚假稀缺和冒充客户</w:t>
      </w:r>
    </w:p>
    <w:p>
      <w:pPr>
        <w:pStyle w:val="ListBullet"/>
      </w:pPr>
      <w:r>
        <w:t>□ 个案/测算已注明非普遍结果；假设、成本、退款、税费和不确定性已列明</w:t>
      </w:r>
    </w:p>
    <w:p>
      <w:pPr>
        <w:pStyle w:val="ListBullet"/>
      </w:pPr>
      <w:r>
        <w:t>□ 写清适合/不适合人群</w:t>
      </w:r>
    </w:p>
    <w:p>
      <w:pPr>
        <w:pStyle w:val="ListBullet"/>
      </w:pPr>
      <w:r>
        <w:t>□ 只有一个清晰行动指令</w:t>
      </w:r>
    </w:p>
    <w:sectPr w:rsidR="00FC693F" w:rsidRPr="0006063C" w:rsidSect="00034616">
      <w:footerReference w:type="default" r:id="rId9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徐州创业粉项目｜内部执行资料｜V1.0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Hiragino Sans GB" w:hAnsi="Hiragino Sans GB" w:eastAsia="Hiragino Sans G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4375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Hiragino Sans GB" w:hAnsi="Hiragino Sans GB" w:eastAsia="Hiragino Sans GB"/>
      <w:color w:val="14375C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