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445D8"/>
          <w:sz w:val="22"/>
        </w:rPr>
        <w:t>亿晟出品 · 徐州创业粉</w:t>
      </w:r>
    </w:p>
    <w:p>
      <w:pPr>
        <w:pStyle w:val="Title"/>
        <w:jc w:val="center"/>
      </w:pPr>
      <w:r>
        <w:t>徐州创业粉三天上岗训练与考试</w:t>
      </w:r>
    </w:p>
    <w:p>
      <w:pPr>
        <w:jc w:val="center"/>
      </w:pPr>
      <w:r>
        <w:rPr>
          <w:color w:val="667085"/>
          <w:sz w:val="19"/>
        </w:rPr>
        <w:t>现行内部版本：H-TRAIN-V1.0  |  更新：2026-07-19</w:t>
      </w:r>
    </w:p>
    <w:p>
      <w:pPr>
        <w:spacing w:before="240" w:after="240"/>
        <w:jc w:val="center"/>
        <w:shd w:fill="FFF0F1"/>
      </w:pPr>
      <w:r>
        <w:rPr>
          <w:b/>
          <w:sz w:val="19"/>
        </w:rPr>
        <w:t>内部学习与执行资料。产品价格、权益、合同、案例数字和活动名额，必须以当场批准主卡为准。</w:t>
      </w:r>
    </w:p>
    <w:p>
      <w:pPr>
        <w:pStyle w:val="Heading1"/>
      </w:pPr>
      <w:r>
        <w:t>三天上岗训练：学会、练会、考过，才正式接触客户</w:t>
      </w:r>
    </w:p>
    <w:p>
      <w:r>
        <w:t>所有岗位先通过公共基础，再完成本岗位两轮演练。书面80分、实操85分同时通过；红线题、停止营销、客户许可和交接字段出现错误，必须补训重考。</w:t>
      </w:r>
    </w:p>
    <w:p>
      <w:pPr>
        <w:pStyle w:val="Heading1"/>
      </w:pPr>
      <w:r>
        <w:t>三天训练安排</w:t>
      </w:r>
    </w:p>
    <w:p>
      <w:r>
        <w:t>主管按真实岗位组织，不把“听过”当作“会做”。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rPr>
          <w:tblHeader w:val="true"/>
        </w:trPr>
        <w:tc>
          <w:tcPr>
            <w:tcW w:type="dxa" w:w="1994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日期</w:t>
            </w:r>
          </w:p>
        </w:tc>
        <w:tc>
          <w:tcPr>
            <w:tcW w:type="dxa" w:w="1994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上午</w:t>
            </w:r>
          </w:p>
        </w:tc>
        <w:tc>
          <w:tcPr>
            <w:tcW w:type="dxa" w:w="1994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下午</w:t>
            </w:r>
          </w:p>
        </w:tc>
        <w:tc>
          <w:tcPr>
            <w:tcW w:type="dxa" w:w="1994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当日成果</w:t>
            </w:r>
          </w:p>
        </w:tc>
        <w:tc>
          <w:tcPr>
            <w:tcW w:type="dxa" w:w="1994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验收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第1天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项目定位、九段链路、客户标签、版本中心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隐私许可、停止营销、合规红线、交接协议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公共知识笔记、10条判断题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能独立判断现行/待审/历史/作废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第2天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本岗位SOP、话术、表单、异常卡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正常场景演练 + 异议/异常演练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两份演练记录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岗位动作完整、无越权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第3天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书面考试、错题讲解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实操考核、交接考核、补训安排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成绩、评语、授权岗位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书面≥80、实操≥85、红线全对</w:t>
            </w:r>
          </w:p>
        </w:tc>
      </w:tr>
    </w:tbl>
    <w:p/>
    <w:p>
      <w:pPr>
        <w:pStyle w:val="Heading1"/>
      </w:pPr>
      <w:r>
        <w:t>公共书面考试｜20题</w:t>
      </w:r>
    </w:p>
    <w:p>
      <w:r>
        <w:t>建议每题5分。答案放在题目下方，培训时由主管统一收起或打印后遮盖。</w:t>
      </w:r>
    </w:p>
    <w:p>
      <w:pPr>
        <w:pStyle w:val="Heading2"/>
      </w:pPr>
      <w:r>
        <w:t>1-5｜客户许可</w:t>
      </w:r>
    </w:p>
    <w:p>
      <w:pPr>
        <w:ind w:left="369" w:hanging="255"/>
      </w:pPr>
      <w:r>
        <w:t>1. 客户加了微信，是否等于同意电话联系？</w:t>
      </w:r>
    </w:p>
    <w:p>
      <w:pPr>
        <w:ind w:left="369" w:hanging="255"/>
      </w:pPr>
      <w:r>
        <w:t>2. 客户回复“不要再发”，系统应写入哪个状态？</w:t>
      </w:r>
    </w:p>
    <w:p>
      <w:pPr>
        <w:ind w:left="369" w:hanging="255"/>
      </w:pPr>
      <w:r>
        <w:t>3. 客户同意入群后退群，能否重新拉回？</w:t>
      </w:r>
    </w:p>
    <w:p>
      <w:pPr>
        <w:ind w:left="369" w:hanging="255"/>
      </w:pPr>
      <w:r>
        <w:t>4. 购买课程是否等于同意长期营销？</w:t>
      </w:r>
    </w:p>
    <w:p>
      <w:pPr>
        <w:ind w:left="369" w:hanging="255"/>
      </w:pPr>
      <w:r>
        <w:t>5. 客户未回复微信，能否换电话继续追？</w:t>
      </w:r>
    </w:p>
    <w:p>
      <w:pPr>
        <w:pStyle w:val="Heading2"/>
      </w:pPr>
      <w:r>
        <w:t>6-10｜事实与版本</w:t>
      </w:r>
    </w:p>
    <w:p>
      <w:pPr>
        <w:ind w:left="369" w:hanging="255"/>
      </w:pPr>
      <w:r>
        <w:t>1. 话术出现【填写】字段，是否可以按经验补全？</w:t>
      </w:r>
    </w:p>
    <w:p>
      <w:pPr>
        <w:ind w:left="369" w:hanging="255"/>
      </w:pPr>
      <w:r>
        <w:t>2. 客户追问利润，员工应先核哪些成本？</w:t>
      </w:r>
    </w:p>
    <w:p>
      <w:pPr>
        <w:ind w:left="369" w:hanging="255"/>
      </w:pPr>
      <w:r>
        <w:t>3. 历史压测稿能否复制发布？</w:t>
      </w:r>
    </w:p>
    <w:p>
      <w:pPr>
        <w:ind w:left="369" w:hanging="255"/>
      </w:pPr>
      <w:r>
        <w:t>4. 同一客户能有几个主负责人？</w:t>
      </w:r>
    </w:p>
    <w:p>
      <w:pPr>
        <w:ind w:left="369" w:hanging="255"/>
      </w:pPr>
      <w:r>
        <w:t>5. 交接单发出但接收方未确认，是否完成？</w:t>
      </w:r>
    </w:p>
    <w:p>
      <w:pPr>
        <w:pStyle w:val="Heading2"/>
      </w:pPr>
      <w:r>
        <w:t>11-15｜合规红线</w:t>
      </w:r>
    </w:p>
    <w:p>
      <w:pPr>
        <w:ind w:left="369" w:hanging="255"/>
      </w:pPr>
      <w:r>
        <w:t>1. 能否用“最后几个名额”推动付款？</w:t>
      </w:r>
    </w:p>
    <w:p>
      <w:pPr>
        <w:ind w:left="369" w:hanging="255"/>
      </w:pPr>
      <w:r>
        <w:t>2. 能否把成交额截图当作利润证明？</w:t>
      </w:r>
    </w:p>
    <w:p>
      <w:pPr>
        <w:ind w:left="369" w:hanging="255"/>
      </w:pPr>
      <w:r>
        <w:t>3. 客户提出借钱报名时怎么办？</w:t>
      </w:r>
    </w:p>
    <w:p>
      <w:pPr>
        <w:ind w:left="369" w:hanging="255"/>
      </w:pPr>
      <w:r>
        <w:t>4. 线下教学时段能否现场报价收款？</w:t>
      </w:r>
    </w:p>
    <w:p>
      <w:pPr>
        <w:ind w:left="369" w:hanging="255"/>
      </w:pPr>
      <w:r>
        <w:t>5. 谁可以修改价格、合同或最终适配结论？</w:t>
      </w:r>
    </w:p>
    <w:p>
      <w:pPr>
        <w:pStyle w:val="Heading2"/>
      </w:pPr>
      <w:r>
        <w:t>16-20｜交接与异常</w:t>
      </w:r>
    </w:p>
    <w:p>
      <w:pPr>
        <w:ind w:left="369" w:hanging="255"/>
      </w:pPr>
      <w:r>
        <w:t>1. 交接为什么必须写客户原话？</w:t>
      </w:r>
    </w:p>
    <w:p>
      <w:pPr>
        <w:ind w:left="369" w:hanging="255"/>
      </w:pPr>
      <w:r>
        <w:t>2. 直播口播价格与链接不一致怎么办？</w:t>
      </w:r>
    </w:p>
    <w:p>
      <w:pPr>
        <w:ind w:left="369" w:hanging="255"/>
      </w:pPr>
      <w:r>
        <w:t>3. 社群出现退款争议，管理员第一动作是什么？</w:t>
      </w:r>
    </w:p>
    <w:p>
      <w:pPr>
        <w:ind w:left="369" w:hanging="255"/>
      </w:pPr>
      <w:r>
        <w:t>4. 线下一对一诊断允许哪三类结论？</w:t>
      </w:r>
    </w:p>
    <w:p>
      <w:pPr>
        <w:ind w:left="369" w:hanging="255"/>
      </w:pPr>
      <w:r>
        <w:t>5. 岗位手册学完后是否可以直接上岗？</w:t>
      </w:r>
    </w:p>
    <w:p>
      <w:pPr>
        <w:pStyle w:val="Heading1"/>
      </w:pPr>
      <w:r>
        <w:t>九岗位实操考核</w:t>
      </w:r>
    </w:p>
    <w:p>
      <w:r>
        <w:t>每个场景由“员工、客户、观察员”三人轮换，观察员按评分表记录。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rPr>
          <w:tblHeader w:val="true"/>
        </w:trPr>
        <w:tc>
          <w:tcPr>
            <w:tcW w:type="dxa" w:w="1994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岗位</w:t>
            </w:r>
          </w:p>
        </w:tc>
        <w:tc>
          <w:tcPr>
            <w:tcW w:type="dxa" w:w="1994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正常场景</w:t>
            </w:r>
          </w:p>
        </w:tc>
        <w:tc>
          <w:tcPr>
            <w:tcW w:type="dxa" w:w="1994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异常场景</w:t>
            </w:r>
          </w:p>
        </w:tc>
        <w:tc>
          <w:tcPr>
            <w:tcW w:type="dxa" w:w="1994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必过动作</w:t>
            </w:r>
          </w:p>
        </w:tc>
        <w:tc>
          <w:tcPr>
            <w:tcW w:type="dxa" w:w="1994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一票否决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A01 公域直播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20分钟四岗位模拟场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价格不一致/收益追问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主卡、急停、下播交接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私改价、假互动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A02 私信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10条咨询分类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投诉/停止联系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许可、标签、最少提问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跨渠道追赶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A03 电话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8分钟首通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借贷/强异议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许可、复述、下一步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未授权拨打/录音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A04 微信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48小时承接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不回复/拒绝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三连发、资料权限、N6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轰炸、发待审资料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A05 朋友圈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完成3类内容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素材无授权/数字无证据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四审、内容码、归因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伪造案例/名额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A06 社群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一天早中晚运营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退群/退款/私自推销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群规、工单、退出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重拉群、公开隐私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A07 私域直播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30分钟走台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断网/敏感问答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彩排、五分流、T+3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公开逼单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A08 一对一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45分钟六项诊断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不适配/共同决策反对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三结论、全绿Gate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保证结果、代收款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A09 一对多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半日会场走台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停电/讲师缺席/争议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总控、分区、成果、分流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教学时段收款</w:t>
            </w:r>
          </w:p>
        </w:tc>
      </w:tr>
    </w:tbl>
    <w:p/>
    <w:p>
      <w:pPr>
        <w:pStyle w:val="Heading1"/>
      </w:pPr>
      <w:r>
        <w:t>实操统一评分｜100分</w:t>
      </w:r>
    </w:p>
    <w:p>
      <w:pPr>
        <w:pStyle w:val="ListBullet"/>
      </w:pPr>
      <w:r>
        <w:t>准备与版本核对：15分</w:t>
      </w:r>
    </w:p>
    <w:p>
      <w:pPr>
        <w:pStyle w:val="ListBullet"/>
      </w:pPr>
      <w:r>
        <w:t>岗位SOP完整：25分</w:t>
      </w:r>
    </w:p>
    <w:p>
      <w:pPr>
        <w:pStyle w:val="ListBullet"/>
      </w:pPr>
      <w:r>
        <w:t>客户许可与记录：15分</w:t>
      </w:r>
    </w:p>
    <w:p>
      <w:pPr>
        <w:pStyle w:val="ListBullet"/>
      </w:pPr>
      <w:r>
        <w:t>话术准确与问题解决：15分</w:t>
      </w:r>
    </w:p>
    <w:p>
      <w:pPr>
        <w:pStyle w:val="ListBullet"/>
      </w:pPr>
      <w:r>
        <w:t>异常识别与升级：15分</w:t>
      </w:r>
    </w:p>
    <w:p>
      <w:pPr>
        <w:pStyle w:val="ListBullet"/>
      </w:pPr>
      <w:r>
        <w:t>交接字段与下一步：15分</w:t>
      </w:r>
    </w:p>
    <w:p>
      <w:pPr>
        <w:pStyle w:val="Heading2"/>
      </w:pPr>
      <w:r>
        <w:t>通过规则</w:t>
      </w:r>
    </w:p>
    <w:p>
      <w:r>
        <w:t>85分及以上且无红线错误为通过。70-84分补训后复考；70分以下重新完成第2天岗位训练。实操授权建议90天复核一次，版本重大变更后必须重训。</w:t>
      </w:r>
    </w:p>
    <w:p>
      <w:pPr>
        <w:ind w:left="170" w:right="170"/>
        <w:shd w:fill="EDF2FF"/>
      </w:pPr>
      <w:r>
        <w:rPr>
          <w:b/>
          <w:sz w:val="19"/>
        </w:rPr>
        <w:t>主管收口：只有《员工学习进度与上岗认证表》登记“通过”、明确授权岗位和版本号后，员工才能独立接触客户。未通过人员可影子跟岗，但不得独立发送、拨打、发布、主持、诊断或收款。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667085"/>
        <w:sz w:val="16"/>
      </w:rPr>
      <w:t xml:space="preserve">第 </w:t>
    </w:r>
    <w:fldSimple w:instr="PAGE"/>
    <w:r>
      <w:rPr>
        <w:color w:val="667085"/>
        <w:sz w:val="16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Caption"/>
    </w:pPr>
    <w:r>
      <w:rPr>
        <w:color w:val="667085"/>
      </w:rPr>
      <w:t>徐州创业粉 · 内部工作手册  |  H-TRAIN-V1.0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300" w:lineRule="auto"/>
    </w:pPr>
    <w:rPr>
      <w:rFonts w:ascii="PingFang SC" w:hAnsi="PingFang SC" w:eastAsia="PingFang SC"/>
      <w:color w:val="18233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 w:ascii="PingFang SC" w:hAnsi="PingFang SC" w:eastAsia="PingFang SC"/>
      <w:b/>
      <w:bCs/>
      <w:color w:val="18233A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PingFang SC" w:hAnsi="PingFang SC" w:eastAsia="PingFang SC"/>
      <w:b/>
      <w:bCs/>
      <w:color w:val="2445D8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PingFang SC" w:hAnsi="PingFang SC" w:eastAsia="PingFang SC"/>
      <w:b/>
      <w:bCs/>
      <w:color w:val="18233A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00" w:line="240" w:lineRule="auto" w:before="200"/>
      <w:contextualSpacing/>
    </w:pPr>
    <w:rPr>
      <w:rFonts w:asciiTheme="majorHAnsi" w:eastAsiaTheme="majorEastAsia" w:hAnsiTheme="majorHAnsi" w:cstheme="majorBidi" w:ascii="PingFang SC" w:hAnsi="PingFang SC" w:eastAsia="PingFang SC"/>
      <w:b/>
      <w:color w:val="2445D8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徐州创业粉三天上岗训练与考试</dc:title>
  <dc:subject>徐州创业粉内部工作手册下载中心</dc:subject>
  <dc:creator>徐州创业粉项目组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