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当前项目总纲与转化变现路径"/>
    <w:p>
      <w:pPr>
        <w:pStyle w:val="Heading1"/>
      </w:pPr>
      <w:r>
        <w:rPr>
          <w:rFonts w:hint="eastAsia"/>
        </w:rPr>
        <w:t xml:space="preserve">当前项目总纲与转化变现路径</w:t>
      </w:r>
    </w:p>
    <w:bookmarkStart w:id="19" w:name="一项目定位"/>
    <w:p>
      <w:pPr>
        <w:pStyle w:val="Heading2"/>
      </w:pPr>
      <w:r>
        <w:rPr>
          <w:rFonts w:hint="eastAsia"/>
        </w:rPr>
        <w:t xml:space="preserve">一、项目定位</w:t>
      </w:r>
    </w:p>
    <w:p>
      <w:pPr>
        <w:pStyle w:val="FirstParagraph"/>
      </w:pPr>
      <w:r>
        <w:rPr>
          <w:rFonts w:hint="eastAsia"/>
        </w:rPr>
        <w:t xml:space="preserve">徐州创业粉项目不是单纯卖一节课，也不是直接在直播间销售高价合作。它承担三件事：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用低门槛认知课筛选真正想了解电商创业的人。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用私域和线下训练营完成认知建立、能力诊断和项目匹配。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用标准化后端项目、真实交付和结果复盘产生长期收入与转介绍。</w:t>
      </w:r>
    </w:p>
    <w:p>
      <w:pPr>
        <w:pStyle w:val="FirstParagraph"/>
      </w:pPr>
      <w:r>
        <w:rPr>
          <w:rFonts w:hint="eastAsia"/>
        </w:rPr>
        <w:t xml:space="preserve">核心原则是先让客户理解“货从哪里来、通过什么平台卖、利润如何产生、需要什么投入、有哪些风险”，再决定是否进入下一层产品。</w:t>
      </w:r>
    </w:p>
    <w:bookmarkEnd w:id="19"/>
    <w:bookmarkStart w:id="23" w:name="二三级产品结构"/>
    <w:p>
      <w:pPr>
        <w:pStyle w:val="Heading2"/>
      </w:pPr>
      <w:r>
        <w:rPr>
          <w:rFonts w:hint="eastAsia"/>
        </w:rPr>
        <w:t xml:space="preserve">二、三级产品结构</w:t>
      </w:r>
    </w:p>
    <w:bookmarkStart w:id="20" w:name="第一层ai-电商创业认知课"/>
    <w:p>
      <w:pPr>
        <w:pStyle w:val="Heading3"/>
      </w:pPr>
      <w:r>
        <w:rPr>
          <w:rFonts w:hint="eastAsia"/>
        </w:rPr>
        <w:t xml:space="preserve">第一层：AI</w:t>
      </w:r>
      <w:r>
        <w:t xml:space="preserve"> </w:t>
      </w:r>
      <w:r>
        <w:rPr>
          <w:rFonts w:hint="eastAsia"/>
        </w:rPr>
        <w:t xml:space="preserve">电商创业认知课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讨论价格：68</w:t>
      </w:r>
      <w:r>
        <w:t xml:space="preserve"> </w:t>
      </w:r>
      <w:r>
        <w:rPr>
          <w:rFonts w:hint="eastAsia"/>
        </w:rPr>
        <w:t xml:space="preserve">元或</w:t>
      </w:r>
      <w:r>
        <w:t xml:space="preserve"> 98 </w:t>
      </w:r>
      <w:r>
        <w:rPr>
          <w:rFonts w:hint="eastAsia"/>
        </w:rPr>
        <w:t xml:space="preserve">元，最终只能保留一个主成交价或明确两档差异。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销售渠道：抖音本地生活直播间。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客户购买的不是赚钱承诺，而是一次系统了解和深度沟通机会。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应交付内容：AI</w:t>
      </w:r>
      <w:r>
        <w:t xml:space="preserve"> </w:t>
      </w:r>
      <w:r>
        <w:rPr>
          <w:rFonts w:hint="eastAsia"/>
        </w:rPr>
        <w:t xml:space="preserve">与电商基础认知、典型项目路径、投入条件、风险边界、个人适配初筛、后续咨询入口。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本层目标：完成付费筛选、建立联系、交付基础价值、获得继续沟通的许可。</w:t>
      </w:r>
    </w:p>
    <w:bookmarkEnd w:id="20"/>
    <w:bookmarkStart w:id="21" w:name="第二层3-天线下创业训练营"/>
    <w:p>
      <w:pPr>
        <w:pStyle w:val="Heading3"/>
      </w:pPr>
      <w:r>
        <w:rPr>
          <w:rFonts w:hint="eastAsia"/>
        </w:rPr>
        <w:t xml:space="preserve">第二层：3</w:t>
      </w:r>
      <w:r>
        <w:t xml:space="preserve"> </w:t>
      </w:r>
      <w:r>
        <w:rPr>
          <w:rFonts w:hint="eastAsia"/>
        </w:rPr>
        <w:t xml:space="preserve">天线下创业训练营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讨论价格：980</w:t>
      </w:r>
      <w:r>
        <w:t xml:space="preserve"> </w:t>
      </w:r>
      <w:r>
        <w:rPr>
          <w:rFonts w:hint="eastAsia"/>
        </w:rPr>
        <w:t xml:space="preserve">元或</w:t>
      </w:r>
      <w:r>
        <w:t xml:space="preserve"> 1,980 </w:t>
      </w:r>
      <w:r>
        <w:rPr>
          <w:rFonts w:hint="eastAsia"/>
        </w:rPr>
        <w:t xml:space="preserve">元，需冻结最终价格和是否含食宿。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销售渠道：企业微信社群、个人微信跟进和私域直播。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应交付内容：创业能力测评、AI</w:t>
      </w:r>
      <w:r>
        <w:t xml:space="preserve"> </w:t>
      </w:r>
      <w:r>
        <w:rPr>
          <w:rFonts w:hint="eastAsia"/>
        </w:rPr>
        <w:t xml:space="preserve">工具实操、电商项目拆解、选品与算账基础、风险识别、个人行动方案。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本层目标：让客户完成真实体验和适配诊断，而不是只听招商演讲。</w:t>
      </w:r>
    </w:p>
    <w:bookmarkEnd w:id="21"/>
    <w:bookmarkStart w:id="22" w:name="第三层后端项目与合作方案"/>
    <w:p>
      <w:pPr>
        <w:pStyle w:val="Heading3"/>
      </w:pPr>
      <w:r>
        <w:rPr>
          <w:rFonts w:hint="eastAsia"/>
        </w:rPr>
        <w:t xml:space="preserve">第三层：后端项目与合作方案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讨论档位：19,800</w:t>
      </w:r>
      <w:r>
        <w:t xml:space="preserve"> </w:t>
      </w:r>
      <w:r>
        <w:rPr>
          <w:rFonts w:hint="eastAsia"/>
        </w:rPr>
        <w:t xml:space="preserve">元、69,800</w:t>
      </w:r>
      <w:r>
        <w:t xml:space="preserve"> </w:t>
      </w:r>
      <w:r>
        <w:rPr>
          <w:rFonts w:hint="eastAsia"/>
        </w:rPr>
        <w:t xml:space="preserve">元、298,000</w:t>
      </w:r>
      <w:r>
        <w:t xml:space="preserve"> </w:t>
      </w:r>
      <w:r>
        <w:rPr>
          <w:rFonts w:hint="eastAsia"/>
        </w:rPr>
        <w:t xml:space="preserve">元、100</w:t>
      </w:r>
      <w:r>
        <w:t xml:space="preserve"> </w:t>
      </w:r>
      <w:r>
        <w:rPr>
          <w:rFonts w:hint="eastAsia"/>
        </w:rPr>
        <w:t xml:space="preserve">万元、200</w:t>
      </w:r>
      <w:r>
        <w:t xml:space="preserve"> </w:t>
      </w:r>
      <w:r>
        <w:rPr>
          <w:rFonts w:hint="eastAsia"/>
        </w:rPr>
        <w:t xml:space="preserve">万元。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销售场景：3</w:t>
      </w:r>
      <w:r>
        <w:t xml:space="preserve"> </w:t>
      </w:r>
      <w:r>
        <w:rPr>
          <w:rFonts w:hint="eastAsia"/>
        </w:rPr>
        <w:t xml:space="preserve">天线下训练营中的一对一诊断、项目说明、合同审阅和冷静决策。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每一档必须独立定义：客户条件、购买内容、公司交付、客户投入、收入来源、分配公式、风险、退出机制和验收标准。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在产品卡、测算表、合同、退款政策和交付负责人全部冻结前，任何档位都不得对外销售。</w:t>
      </w:r>
    </w:p>
    <w:bookmarkEnd w:id="22"/>
    <w:bookmarkEnd w:id="23"/>
    <w:bookmarkStart w:id="24" w:name="三完整转化链"/>
    <w:p>
      <w:pPr>
        <w:pStyle w:val="Heading2"/>
      </w:pPr>
      <w:r>
        <w:rPr>
          <w:rFonts w:hint="eastAsia"/>
        </w:rPr>
        <w:t xml:space="preserve">三、完整转化链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008B8C" w:val="clear"/>
          </w:tcPr>
          <w:p>
            <w:pPr>
              <w:pStyle w:val="Compact"/>
            </w:pPr>
            <w:r>
              <w:rPr>
                <w:rFonts w:hint="eastAsia"/>
                <w:b/>
                <w:color w:val="FFFFFF"/>
              </w:rPr>
              <w:t xml:space="preserve">阶段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008B8C" w:val="clear"/>
          </w:tcPr>
          <w:p>
            <w:pPr>
              <w:pStyle w:val="Compact"/>
            </w:pPr>
            <w:r>
              <w:rPr>
                <w:rFonts w:hint="eastAsia"/>
                <w:b/>
                <w:color w:val="FFFFFF"/>
              </w:rPr>
              <w:t xml:space="preserve">客户动作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008B8C" w:val="clear"/>
          </w:tcPr>
          <w:p>
            <w:pPr>
              <w:pStyle w:val="Compact"/>
            </w:pPr>
            <w:r>
              <w:rPr>
                <w:rFonts w:hint="eastAsia"/>
                <w:b/>
                <w:color w:val="FFFFFF"/>
              </w:rPr>
              <w:t xml:space="preserve">团队动作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008B8C" w:val="clear"/>
          </w:tcPr>
          <w:p>
            <w:pPr>
              <w:pStyle w:val="Compact"/>
            </w:pPr>
            <w:r>
              <w:rPr>
                <w:rFonts w:hint="eastAsia"/>
                <w:b/>
                <w:color w:val="FFFFFF"/>
              </w:rPr>
              <w:t xml:space="preserve">必须形成的数据</w:t>
            </w:r>
          </w:p>
        </w:tc>
      </w:tr>
      <w:tr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color w:val="22312E"/>
              </w:rPr>
              <w:t xml:space="preserve">1. </w:t>
            </w:r>
            <w:r>
              <w:rPr>
                <w:rFonts w:hint="eastAsia"/>
                <w:color w:val="22312E"/>
              </w:rPr>
              <w:t xml:space="preserve">公域触达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进入直播间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短视频、投流、四岗位协同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曝光、进房、停留、咨询</w:t>
            </w:r>
          </w:p>
        </w:tc>
      </w:tr>
      <w:tr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color w:val="22312E"/>
              </w:rPr>
              <w:t xml:space="preserve">2. </w:t>
            </w:r>
            <w:r>
              <w:rPr>
                <w:rFonts w:hint="eastAsia"/>
                <w:color w:val="22312E"/>
              </w:rPr>
              <w:t xml:space="preserve">前端成交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购买认知课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讲清内容、价格、预约和退款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成交、投产、退款</w:t>
            </w:r>
          </w:p>
        </w:tc>
      </w:tr>
      <w:tr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color w:val="22312E"/>
              </w:rPr>
              <w:t xml:space="preserve">3. </w:t>
            </w:r>
            <w:r>
              <w:rPr>
                <w:rFonts w:hint="eastAsia"/>
                <w:color w:val="22312E"/>
              </w:rPr>
              <w:t xml:space="preserve">私信承接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回复私信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核对订单、取得联系许可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私信响应率</w:t>
            </w:r>
          </w:p>
        </w:tc>
      </w:tr>
      <w:tr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color w:val="22312E"/>
              </w:rPr>
              <w:t xml:space="preserve">4. </w:t>
            </w:r>
            <w:r>
              <w:rPr>
                <w:rFonts w:hint="eastAsia"/>
                <w:color w:val="22312E"/>
              </w:rPr>
              <w:t xml:space="preserve">电话首联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接听并表达需求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交付确认、需求初筛、约加微信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接通率、有效沟通率</w:t>
            </w:r>
          </w:p>
        </w:tc>
      </w:tr>
      <w:tr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color w:val="22312E"/>
              </w:rPr>
              <w:t xml:space="preserve">5. </w:t>
            </w:r>
            <w:r>
              <w:rPr>
                <w:rFonts w:hint="eastAsia"/>
                <w:color w:val="22312E"/>
              </w:rPr>
              <w:t xml:space="preserve">微信沉淀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添加个人微信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备注、标签、欢迎语、预约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加微率、标签完整率</w:t>
            </w:r>
          </w:p>
        </w:tc>
      </w:tr>
      <w:tr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color w:val="22312E"/>
              </w:rPr>
              <w:t xml:space="preserve">6. </w:t>
            </w:r>
            <w:r>
              <w:rPr>
                <w:rFonts w:hint="eastAsia"/>
                <w:color w:val="22312E"/>
              </w:rPr>
              <w:t xml:space="preserve">企微入群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进入社群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建档、分层、群规和内容排期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入群率、活跃率</w:t>
            </w:r>
          </w:p>
        </w:tc>
      </w:tr>
      <w:tr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color w:val="22312E"/>
              </w:rPr>
              <w:t xml:space="preserve">7. </w:t>
            </w:r>
            <w:r>
              <w:rPr>
                <w:rFonts w:hint="eastAsia"/>
                <w:color w:val="22312E"/>
              </w:rPr>
              <w:t xml:space="preserve">信任培育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查看内容和证据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朋友圈、社群答疑、真实案例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内容触达、咨询、异议</w:t>
            </w:r>
          </w:p>
        </w:tc>
      </w:tr>
      <w:tr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color w:val="22312E"/>
              </w:rPr>
              <w:t xml:space="preserve">8. </w:t>
            </w:r>
            <w:r>
              <w:rPr>
                <w:rFonts w:hint="eastAsia"/>
                <w:color w:val="22312E"/>
              </w:rPr>
              <w:t xml:space="preserve">私域直播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观看并报名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讲训练营价值、适合与不适合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到场率、报名率、退款</w:t>
            </w:r>
          </w:p>
        </w:tc>
      </w:tr>
      <w:tr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color w:val="22312E"/>
              </w:rPr>
              <w:t xml:space="preserve">9. </w:t>
            </w:r>
            <w:r>
              <w:rPr>
                <w:rFonts w:hint="eastAsia"/>
                <w:color w:val="22312E"/>
              </w:rPr>
              <w:t xml:space="preserve">线下训练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完成</w:t>
            </w:r>
            <w:r>
              <w:rPr>
                <w:color w:val="22312E"/>
              </w:rPr>
              <w:t xml:space="preserve"> 3 </w:t>
            </w:r>
            <w:r>
              <w:rPr>
                <w:rFonts w:hint="eastAsia"/>
                <w:color w:val="22312E"/>
              </w:rPr>
              <w:t xml:space="preserve">天学习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课程、实操、测评、项目诊断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出勤、作业、满意度</w:t>
            </w:r>
          </w:p>
        </w:tc>
      </w:tr>
      <w:tr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color w:val="22312E"/>
              </w:rPr>
              <w:t xml:space="preserve">10. </w:t>
            </w:r>
            <w:r>
              <w:rPr>
                <w:rFonts w:hint="eastAsia"/>
                <w:color w:val="22312E"/>
              </w:rPr>
              <w:t xml:space="preserve">后端成交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选择适配方案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充分披露、测算、合同和冷静期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签约、回款、退改</w:t>
            </w:r>
          </w:p>
        </w:tc>
      </w:tr>
      <w:tr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color w:val="22312E"/>
              </w:rPr>
              <w:t xml:space="preserve">11. </w:t>
            </w:r>
            <w:r>
              <w:rPr>
                <w:rFonts w:hint="eastAsia"/>
                <w:color w:val="22312E"/>
              </w:rPr>
              <w:t xml:space="preserve">项目交付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执行项目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里程碑交付、数据复盘和售后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FFFFF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交付率、结果、客诉</w:t>
            </w:r>
          </w:p>
        </w:tc>
      </w:tr>
      <w:tr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color w:val="22312E"/>
              </w:rPr>
              <w:t xml:space="preserve">12. </w:t>
            </w:r>
            <w:r>
              <w:rPr>
                <w:rFonts w:hint="eastAsia"/>
                <w:color w:val="22312E"/>
              </w:rPr>
              <w:t xml:space="preserve">裂变复购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自愿转介绍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直接推荐佣金和授权见证</w:t>
            </w:r>
          </w:p>
        </w:tc>
        <w:tc>
          <w:tcPr>
            <w:tcBorders>
              <w:top w:val="single" w:sz="6" w:color="E6E1D6"/>
              <w:left w:val="single" w:sz="6" w:color="E6E1D6"/>
              <w:bottom w:val="single" w:sz="6" w:color="E6E1D6"/>
              <w:right w:val="single" w:sz="6" w:color="E6E1D6"/>
              <w:insideH w:val="single" w:sz="6" w:color="E6E1D6"/>
              <w:insideV w:val="single" w:sz="6" w:color="E6E1D6"/>
            </w:tcBorders>
            <w:shd w:fill="F0F7F6" w:val="clear"/>
          </w:tcPr>
          <w:p>
            <w:pPr>
              <w:pStyle w:val="Compact"/>
            </w:pPr>
            <w:r>
              <w:rPr>
                <w:rFonts w:hint="eastAsia"/>
                <w:color w:val="22312E"/>
              </w:rPr>
              <w:t xml:space="preserve">推荐数、佣金、授权</w:t>
            </w:r>
          </w:p>
        </w:tc>
      </w:tr>
    </w:tbl>
    <w:bookmarkEnd w:id="24"/>
    <w:bookmarkStart w:id="25" w:name="四公司如何赚钱"/>
    <w:p>
      <w:pPr>
        <w:pStyle w:val="Heading2"/>
      </w:pPr>
      <w:r>
        <w:rPr>
          <w:rFonts w:hint="eastAsia"/>
        </w:rPr>
        <w:t xml:space="preserve">四、公司如何赚钱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前端认知课收入：主要用于覆盖投流、直播和首轮交付成本，不应默认等同净利润。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线下训练营收入：扣除场地、讲师、物料、食宿补贴、获客和退款后的余额才是毛利。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后端产品收入：可能来自服务费、工具费、店铺或账号资源费、项目合作费、利润分成等，必须逐产品写明性质。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项目经营利润：公司参与直营或联合运营时，按合同约定承担成本和分配利润。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长期复购与转介绍：来源于真实交付后的新增项目或直接推荐，不做多层级返佣。</w:t>
      </w:r>
    </w:p>
    <w:p>
      <w:pPr>
        <w:pStyle w:val="FirstParagraph"/>
      </w:pPr>
      <w:r>
        <w:rPr>
          <w:rFonts w:hint="eastAsia"/>
        </w:rPr>
        <w:t xml:space="preserve">经营上必须按层核算，不允许把客户缴款、保证金、备货款、代收款和公司收入混为一项。</w:t>
      </w:r>
    </w:p>
    <w:bookmarkEnd w:id="25"/>
    <w:bookmarkStart w:id="26" w:name="五客户如何赚钱"/>
    <w:p>
      <w:pPr>
        <w:pStyle w:val="Heading2"/>
      </w:pPr>
      <w:r>
        <w:rPr>
          <w:rFonts w:hint="eastAsia"/>
        </w:rPr>
        <w:t xml:space="preserve">五、客户如何赚钱</w:t>
      </w:r>
    </w:p>
    <w:p>
      <w:pPr>
        <w:pStyle w:val="FirstParagraph"/>
      </w:pPr>
      <w:r>
        <w:rPr>
          <w:rFonts w:hint="eastAsia"/>
        </w:rPr>
        <w:t xml:space="preserve">客户可能有两类收益来源：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项目经营收益：客户参与</w:t>
      </w:r>
      <w:r>
        <w:t xml:space="preserve"> </w:t>
      </w:r>
      <w:r>
        <w:rPr>
          <w:rFonts w:hint="eastAsia"/>
        </w:rPr>
        <w:t xml:space="preserve">Temu、抖店或后续正式上线的电商项目，通过商品差价、平台结算或项目经营分配获得收益。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直接转介绍佣金：客户自愿介绍新的真实客户，并在实际成交、过退款期、完成公司规定条件后获得一次性或约定比例佣金。</w:t>
      </w:r>
    </w:p>
    <w:p>
      <w:pPr>
        <w:pStyle w:val="FirstParagraph"/>
      </w:pPr>
      <w:r>
        <w:rPr>
          <w:rFonts w:hint="eastAsia"/>
        </w:rPr>
        <w:t xml:space="preserve">项目经营收益必须讲清公式：</w:t>
      </w:r>
    </w:p>
    <w:p>
      <w:pPr>
        <w:pStyle w:val="BodyText"/>
      </w:pPr>
      <w:r>
        <w:rPr>
          <w:rStyle w:val="VerbatimChar"/>
          <w:rFonts w:hint="eastAsia"/>
        </w:rPr>
        <w:t xml:space="preserve">可分配利润</w:t>
      </w:r>
      <w:r>
        <w:rPr>
          <w:rStyle w:val="VerbatimChar"/>
        </w:rPr>
        <w:t xml:space="preserve"> = </w:t>
      </w:r>
      <w:r>
        <w:rPr>
          <w:rStyle w:val="VerbatimChar"/>
          <w:rFonts w:hint="eastAsia"/>
        </w:rPr>
        <w:t xml:space="preserve">实际回款</w:t>
      </w:r>
      <w:r>
        <w:rPr>
          <w:rStyle w:val="VerbatimChar"/>
        </w:rPr>
        <w:t xml:space="preserve"> - </w:t>
      </w:r>
      <w:r>
        <w:rPr>
          <w:rStyle w:val="VerbatimChar"/>
          <w:rFonts w:hint="eastAsia"/>
        </w:rPr>
        <w:t xml:space="preserve">商品成本</w:t>
      </w:r>
      <w:r>
        <w:rPr>
          <w:rStyle w:val="VerbatimChar"/>
        </w:rPr>
        <w:t xml:space="preserve"> - </w:t>
      </w:r>
      <w:r>
        <w:rPr>
          <w:rStyle w:val="VerbatimChar"/>
          <w:rFonts w:hint="eastAsia"/>
        </w:rPr>
        <w:t xml:space="preserve">平台费用</w:t>
      </w:r>
      <w:r>
        <w:rPr>
          <w:rStyle w:val="VerbatimChar"/>
        </w:rPr>
        <w:t xml:space="preserve"> - </w:t>
      </w:r>
      <w:r>
        <w:rPr>
          <w:rStyle w:val="VerbatimChar"/>
          <w:rFonts w:hint="eastAsia"/>
        </w:rPr>
        <w:t xml:space="preserve">仓储物流</w:t>
      </w:r>
      <w:r>
        <w:rPr>
          <w:rStyle w:val="VerbatimChar"/>
        </w:rPr>
        <w:t xml:space="preserve"> - </w:t>
      </w:r>
      <w:r>
        <w:rPr>
          <w:rStyle w:val="VerbatimChar"/>
          <w:rFonts w:hint="eastAsia"/>
        </w:rPr>
        <w:t xml:space="preserve">投流</w:t>
      </w:r>
      <w:r>
        <w:rPr>
          <w:rStyle w:val="VerbatimChar"/>
        </w:rPr>
        <w:t xml:space="preserve"> - </w:t>
      </w:r>
      <w:r>
        <w:rPr>
          <w:rStyle w:val="VerbatimChar"/>
          <w:rFonts w:hint="eastAsia"/>
        </w:rPr>
        <w:t xml:space="preserve">人工</w:t>
      </w:r>
      <w:r>
        <w:rPr>
          <w:rStyle w:val="VerbatimChar"/>
        </w:rPr>
        <w:t xml:space="preserve"> - </w:t>
      </w:r>
      <w:r>
        <w:rPr>
          <w:rStyle w:val="VerbatimChar"/>
          <w:rFonts w:hint="eastAsia"/>
        </w:rPr>
        <w:t xml:space="preserve">售后退款</w:t>
      </w:r>
      <w:r>
        <w:rPr>
          <w:rStyle w:val="VerbatimChar"/>
        </w:rPr>
        <w:t xml:space="preserve"> - </w:t>
      </w:r>
      <w:r>
        <w:rPr>
          <w:rStyle w:val="VerbatimChar"/>
          <w:rFonts w:hint="eastAsia"/>
        </w:rPr>
        <w:t xml:space="preserve">税费</w:t>
      </w:r>
      <w:r>
        <w:rPr>
          <w:rStyle w:val="VerbatimChar"/>
        </w:rPr>
        <w:t xml:space="preserve"> - </w:t>
      </w:r>
      <w:r>
        <w:rPr>
          <w:rStyle w:val="VerbatimChar"/>
          <w:rFonts w:hint="eastAsia"/>
        </w:rPr>
        <w:t xml:space="preserve">其他经双方确认的成本</w:t>
      </w:r>
    </w:p>
    <w:p>
      <w:pPr>
        <w:pStyle w:val="BodyText"/>
      </w:pPr>
      <w:r>
        <w:rPr>
          <w:rStyle w:val="VerbatimChar"/>
          <w:rFonts w:hint="eastAsia"/>
        </w:rPr>
        <w:t xml:space="preserve">客户收益</w:t>
      </w:r>
      <w:r>
        <w:rPr>
          <w:rStyle w:val="VerbatimChar"/>
        </w:rPr>
        <w:t xml:space="preserve"> = </w:t>
      </w:r>
      <w:r>
        <w:rPr>
          <w:rStyle w:val="VerbatimChar"/>
          <w:rFonts w:hint="eastAsia"/>
        </w:rPr>
        <w:t xml:space="preserve">可分配利润</w:t>
      </w:r>
      <w:r>
        <w:rPr>
          <w:rStyle w:val="VerbatimChar"/>
        </w:rPr>
        <w:t xml:space="preserve"> × </w:t>
      </w:r>
      <w:r>
        <w:rPr>
          <w:rStyle w:val="VerbatimChar"/>
          <w:rFonts w:hint="eastAsia"/>
        </w:rPr>
        <w:t xml:space="preserve">合同约定比例</w:t>
      </w:r>
    </w:p>
    <w:p>
      <w:pPr>
        <w:pStyle w:val="BodyText"/>
      </w:pPr>
      <w:r>
        <w:rPr>
          <w:rFonts w:hint="eastAsia"/>
        </w:rPr>
        <w:t xml:space="preserve">营业额、平台核价、订单金额和利润不是同一个概念。案例只能代表特定主体、特定周期和特定条件，不能作为普遍收益承诺。</w:t>
      </w:r>
    </w:p>
    <w:bookmarkEnd w:id="26"/>
    <w:bookmarkStart w:id="27" w:name="六内容和证据从哪里来"/>
    <w:p>
      <w:pPr>
        <w:pStyle w:val="Heading2"/>
      </w:pPr>
      <w:r>
        <w:rPr>
          <w:rFonts w:hint="eastAsia"/>
        </w:rPr>
        <w:t xml:space="preserve">六、内容和证据从哪里来</w:t>
      </w:r>
    </w:p>
    <w:p>
      <w:pPr>
        <w:pStyle w:val="FirstParagraph"/>
      </w:pPr>
      <w:r>
        <w:rPr>
          <w:rFonts w:hint="eastAsia"/>
        </w:rPr>
        <w:t xml:space="preserve">所有公开内容围绕四类证据建设：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每个正式项目的当日或阶段经营数据截图。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能证明数据对应真实团队、真实账号和真实周期的视频验真记录。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客户到访、考察、学习和交付过程记录。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客户跟随项目后取得真实结果的反馈及授权。</w:t>
      </w:r>
    </w:p>
    <w:p>
      <w:pPr>
        <w:pStyle w:val="FirstParagraph"/>
      </w:pPr>
      <w:r>
        <w:rPr>
          <w:rFonts w:hint="eastAsia"/>
        </w:rPr>
        <w:t xml:space="preserve">公众号、视频号、抖音官方号、朋友圈、社群、展厅大屏和私域直播共享同一证据库，但应根据渠道重新编排，不得只截取有利片段或隐去关键成本。</w:t>
      </w:r>
    </w:p>
    <w:bookmarkEnd w:id="27"/>
    <w:bookmarkStart w:id="28" w:name="七四条不可越过的边界"/>
    <w:p>
      <w:pPr>
        <w:pStyle w:val="Heading2"/>
      </w:pPr>
      <w:r>
        <w:rPr>
          <w:rFonts w:hint="eastAsia"/>
        </w:rPr>
        <w:t xml:space="preserve">七、四条不可越过的边界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不把认知课描述成付钱购买赚钱机会。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不用虚假互动、虚假订单或虚构客户见证制造从众压力。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不在项目条件未冻结时承诺保本、固定收益、回本周期或夸张流水。</w:t>
      </w:r>
    </w:p>
    <w:p>
      <w:pPr>
        <w:pStyle w:val="Compact"/>
        <w:numPr>
          <w:ilvl w:val="0"/>
          <w:numId w:val="1008"/>
        </w:numPr>
      </w:pPr>
      <w:r>
        <w:t xml:space="preserve">100 </w:t>
      </w:r>
      <w:r>
        <w:rPr>
          <w:rFonts w:hint="eastAsia"/>
        </w:rPr>
        <w:t xml:space="preserve">万元、200</w:t>
      </w:r>
      <w:r>
        <w:t xml:space="preserve"> </w:t>
      </w:r>
      <w:r>
        <w:rPr>
          <w:rFonts w:hint="eastAsia"/>
        </w:rPr>
        <w:t xml:space="preserve">万元等高金额方案若涉及资金受托、保底、分红或投资属性，必须先完成专业法律、财税和合规审查。</w:t>
      </w:r>
    </w:p>
    <w:bookmarkEnd w:id="28"/>
    <w:bookmarkEnd w:id="29"/>
    <w:sectPr w:rsidR="00FC693F" w:rsidRPr="0006063C" w:rsidSect="00034616">
      <w:headerReference r:id="rId9" w:type="default"/>
      <w:footerReference r:id="rId10" w:type="default"/>
      <w:pgSz w:h="16838" w:w="11906"/>
      <w:pgMar w:bottom="964" w:footer="454" w:gutter="0" w:header="454" w:left="1020" w:right="1020" w:top="10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HarmonyOS Sans SC" w:hAnsi="HarmonyOS Sans SC" w:eastAsia="HarmonyOS Sans SC"/>
        <w:b w:val="0"/>
        <w:color w:val="6B7280"/>
        <w:sz w:val="16"/>
      </w:rPr>
      <w:t>账号权限、验证码、客户明细与财务信息不得写入普通讨论文档</w:t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color w:val="46544F"/>
      </w:rPr>
      <w:t>徐州创业粉项目｜项目执行资料</w:t>
    </w: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rPr>
      <w:rFonts w:ascii="HarmonyOS Sans SC" w:eastAsia="HarmonyOS Sans SC" w:hAnsi="HarmonyOS Sans SC"/>
      <w:color w:val="22312E"/>
      <w:sz w:val="21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val="00787A"/>
      <w:sz w:val="28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val="00787A"/>
      <w:sz w:val="26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val="008B8C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val="008B8C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val="008B8C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val="008B8C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val="008B8C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val="008B8C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val="008B8C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008B8C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008B8C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008B8C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008B8C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val="00787A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00787A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val="D04D14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008B8C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22312E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22312E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008B8C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00787A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00787A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22312E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008B8C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22312E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008B8C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008B8C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008B8C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008B8C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A938F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008B8C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E95D21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E95D21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22312E"/>
    </w:rPr>
    <w:tblPr>
      <w:tblStyleRowBandSize w:val="1"/>
      <w:tblStyleColBandSize w:val="1"/>
      <w:tblInd w:type="dxa" w:w="0"/>
      <w:tblBorders>
        <w:top w:color="00787A" w:space="0" w:sz="8" w:themeColor="text1" w:val="single"/>
        <w:bottom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787A" w:space="0" w:sz="8" w:themeColor="text1" w:val="single"/>
          <w:left w:val="nil"/>
          <w:bottom w:color="00787A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787A" w:space="0" w:sz="8" w:themeColor="text1" w:val="single"/>
          <w:left w:val="nil"/>
          <w:bottom w:color="00787A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FFFFF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008B8C"/>
    </w:rPr>
    <w:tblPr>
      <w:tblStyleRowBandSize w:val="1"/>
      <w:tblStyleColBandSize w:val="1"/>
      <w:tblInd w:type="dxa" w:w="0"/>
      <w:tblBorders>
        <w:top w:color="008B8C" w:space="0" w:sz="8" w:themeColor="accent1" w:val="single"/>
        <w:bottom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1" w:val="single"/>
          <w:left w:val="nil"/>
          <w:bottom w:color="008B8C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1" w:val="single"/>
          <w:left w:val="nil"/>
          <w:bottom w:color="008B8C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E95D21"/>
    </w:rPr>
    <w:tblPr>
      <w:tblStyleRowBandSize w:val="1"/>
      <w:tblStyleColBandSize w:val="1"/>
      <w:tblInd w:type="dxa" w:w="0"/>
      <w:tblBorders>
        <w:top w:color="E95D21" w:space="0" w:sz="8" w:themeColor="accent2" w:val="single"/>
        <w:bottom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8" w:themeColor="accent2" w:val="single"/>
          <w:left w:val="nil"/>
          <w:bottom w:color="E95D21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8" w:themeColor="accent2" w:val="single"/>
          <w:left w:val="nil"/>
          <w:bottom w:color="E95D21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008B8C"/>
    </w:rPr>
    <w:tblPr>
      <w:tblStyleRowBandSize w:val="1"/>
      <w:tblStyleColBandSize w:val="1"/>
      <w:tblInd w:type="dxa" w:w="0"/>
      <w:tblBorders>
        <w:top w:color="008B8C" w:space="0" w:sz="8" w:themeColor="accent3" w:val="single"/>
        <w:bottom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3" w:val="single"/>
          <w:left w:val="nil"/>
          <w:bottom w:color="008B8C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3" w:val="single"/>
          <w:left w:val="nil"/>
          <w:bottom w:color="008B8C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008B8C"/>
    </w:rPr>
    <w:tblPr>
      <w:tblStyleRowBandSize w:val="1"/>
      <w:tblStyleColBandSize w:val="1"/>
      <w:tblInd w:type="dxa" w:w="0"/>
      <w:tblBorders>
        <w:top w:color="008B8C" w:space="0" w:sz="8" w:themeColor="accent4" w:val="single"/>
        <w:bottom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4" w:val="single"/>
          <w:left w:val="nil"/>
          <w:bottom w:color="008B8C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4" w:val="single"/>
          <w:left w:val="nil"/>
          <w:bottom w:color="008B8C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008B8C"/>
    </w:rPr>
    <w:tblPr>
      <w:tblStyleRowBandSize w:val="1"/>
      <w:tblStyleColBandSize w:val="1"/>
      <w:tblInd w:type="dxa" w:w="0"/>
      <w:tblBorders>
        <w:top w:color="008B8C" w:space="0" w:sz="8" w:themeColor="accent5" w:val="single"/>
        <w:bottom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5" w:val="single"/>
          <w:left w:val="nil"/>
          <w:bottom w:color="008B8C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5" w:val="single"/>
          <w:left w:val="nil"/>
          <w:bottom w:color="008B8C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95D21"/>
    </w:rPr>
    <w:tblPr>
      <w:tblStyleRowBandSize w:val="1"/>
      <w:tblStyleColBandSize w:val="1"/>
      <w:tblInd w:type="dxa" w:w="0"/>
      <w:tblBorders>
        <w:top w:color="E95D21" w:space="0" w:sz="8" w:themeColor="accent6" w:val="single"/>
        <w:bottom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8" w:themeColor="accent6" w:val="single"/>
          <w:left w:val="nil"/>
          <w:bottom w:color="E95D21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8" w:themeColor="accent6" w:val="single"/>
          <w:left w:val="nil"/>
          <w:bottom w:color="E95D21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787A" w:space="0" w:sz="8" w:themeColor="text1" w:val="single"/>
        <w:left w:color="00787A" w:space="0" w:sz="8" w:themeColor="text1" w:val="single"/>
        <w:bottom w:color="00787A" w:space="0" w:sz="8" w:themeColor="text1" w:val="single"/>
        <w:right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787A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787A" w:space="0" w:sz="6" w:themeColor="text1" w:val="doub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</w:tcBorders>
      </w:tcPr>
    </w:tblStylePr>
    <w:tblStylePr w:type="band1Horz"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1" w:val="single"/>
        <w:left w:color="008B8C" w:space="0" w:sz="8" w:themeColor="accent1" w:val="single"/>
        <w:bottom w:color="008B8C" w:space="0" w:sz="8" w:themeColor="accent1" w:val="single"/>
        <w:right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8B8C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1" w:val="doub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</w:tcBorders>
      </w:tcPr>
    </w:tblStylePr>
    <w:tblStylePr w:type="band1Horz"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2" w:val="single"/>
        <w:left w:color="E95D21" w:space="0" w:sz="8" w:themeColor="accent2" w:val="single"/>
        <w:bottom w:color="E95D21" w:space="0" w:sz="8" w:themeColor="accent2" w:val="single"/>
        <w:right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E95D21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6" w:themeColor="accent2" w:val="doub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</w:tcBorders>
      </w:tcPr>
    </w:tblStylePr>
    <w:tblStylePr w:type="band1Horz"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3" w:val="single"/>
        <w:left w:color="008B8C" w:space="0" w:sz="8" w:themeColor="accent3" w:val="single"/>
        <w:bottom w:color="008B8C" w:space="0" w:sz="8" w:themeColor="accent3" w:val="single"/>
        <w:right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8B8C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3" w:val="doub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</w:tcBorders>
      </w:tcPr>
    </w:tblStylePr>
    <w:tblStylePr w:type="band1Horz"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4" w:val="single"/>
        <w:left w:color="008B8C" w:space="0" w:sz="8" w:themeColor="accent4" w:val="single"/>
        <w:bottom w:color="008B8C" w:space="0" w:sz="8" w:themeColor="accent4" w:val="single"/>
        <w:right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8B8C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4" w:val="doub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</w:tcBorders>
      </w:tcPr>
    </w:tblStylePr>
    <w:tblStylePr w:type="band1Horz"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5" w:val="single"/>
        <w:left w:color="008B8C" w:space="0" w:sz="8" w:themeColor="accent5" w:val="single"/>
        <w:bottom w:color="008B8C" w:space="0" w:sz="8" w:themeColor="accent5" w:val="single"/>
        <w:right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8B8C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5" w:val="doub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</w:tcBorders>
      </w:tcPr>
    </w:tblStylePr>
    <w:tblStylePr w:type="band1Horz"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6" w:val="single"/>
        <w:left w:color="E95D21" w:space="0" w:sz="8" w:themeColor="accent6" w:val="single"/>
        <w:bottom w:color="E95D21" w:space="0" w:sz="8" w:themeColor="accent6" w:val="single"/>
        <w:right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E95D21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6" w:themeColor="accent6" w:val="doub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</w:tcBorders>
      </w:tcPr>
    </w:tblStylePr>
    <w:tblStylePr w:type="band1Horz"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787A" w:space="0" w:sz="8" w:themeColor="text1" w:val="single"/>
        <w:left w:color="00787A" w:space="0" w:sz="8" w:themeColor="text1" w:val="single"/>
        <w:bottom w:color="00787A" w:space="0" w:sz="8" w:themeColor="text1" w:val="single"/>
        <w:right w:color="00787A" w:space="0" w:sz="8" w:themeColor="text1" w:val="single"/>
        <w:insideH w:color="00787A" w:space="0" w:sz="8" w:themeColor="text1" w:val="single"/>
        <w:insideV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18" w:themeColor="text1" w:val="single"/>
          <w:right w:color="00787A" w:space="0" w:sz="8" w:themeColor="text1" w:val="single"/>
          <w:insideH w:val="nil"/>
          <w:insideV w:color="00787A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787A" w:space="0" w:sz="6" w:themeColor="text1" w:val="doub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  <w:insideH w:val="nil"/>
          <w:insideV w:color="00787A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</w:tcBorders>
      </w:tcPr>
    </w:tblStylePr>
    <w:tblStylePr w:type="band1Vert"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</w:tcBorders>
        <w:shd w:color="auto" w:fill="FFFFFF" w:themeFill="text1" w:themeFillTint="3F" w:val="clear"/>
      </w:tcPr>
    </w:tblStylePr>
    <w:tblStylePr w:type="band1Horz"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  <w:insideV w:color="00787A" w:space="0" w:sz="8" w:themeColor="text1" w:val="single"/>
        </w:tcBorders>
        <w:shd w:color="auto" w:fill="FFFFFF" w:themeFill="text1" w:themeFillTint="3F" w:val="clear"/>
      </w:tcPr>
    </w:tblStylePr>
    <w:tblStylePr w:type="band2Horz"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  <w:insideV w:color="00787A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1" w:val="single"/>
        <w:left w:color="008B8C" w:space="0" w:sz="8" w:themeColor="accent1" w:val="single"/>
        <w:bottom w:color="008B8C" w:space="0" w:sz="8" w:themeColor="accent1" w:val="single"/>
        <w:right w:color="008B8C" w:space="0" w:sz="8" w:themeColor="accent1" w:val="single"/>
        <w:insideH w:color="008B8C" w:space="0" w:sz="8" w:themeColor="accent1" w:val="single"/>
        <w:insideV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18" w:themeColor="accent1" w:val="single"/>
          <w:right w:color="008B8C" w:space="0" w:sz="8" w:themeColor="accent1" w:val="single"/>
          <w:insideH w:val="nil"/>
          <w:insideV w:color="008B8C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6" w:themeColor="accent1" w:val="doub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  <w:insideH w:val="nil"/>
          <w:insideV w:color="008B8C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</w:tcBorders>
      </w:tcPr>
    </w:tblStylePr>
    <w:tblStylePr w:type="band1Vert"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</w:tcBorders>
        <w:shd w:color="auto" w:fill="FFFFFF" w:themeFill="accent1" w:themeFillTint="3F" w:val="clear"/>
      </w:tcPr>
    </w:tblStylePr>
    <w:tblStylePr w:type="band1Horz"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  <w:insideV w:color="008B8C" w:space="0" w:sz="8" w:themeColor="accent1" w:val="single"/>
        </w:tcBorders>
        <w:shd w:color="auto" w:fill="FFFFFF" w:themeFill="accent1" w:themeFillTint="3F" w:val="clear"/>
      </w:tcPr>
    </w:tblStylePr>
    <w:tblStylePr w:type="band2Horz"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  <w:insideV w:color="008B8C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2" w:val="single"/>
        <w:left w:color="E95D21" w:space="0" w:sz="8" w:themeColor="accent2" w:val="single"/>
        <w:bottom w:color="E95D21" w:space="0" w:sz="8" w:themeColor="accent2" w:val="single"/>
        <w:right w:color="E95D21" w:space="0" w:sz="8" w:themeColor="accent2" w:val="single"/>
        <w:insideH w:color="E95D21" w:space="0" w:sz="8" w:themeColor="accent2" w:val="single"/>
        <w:insideV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18" w:themeColor="accent2" w:val="single"/>
          <w:right w:color="E95D21" w:space="0" w:sz="8" w:themeColor="accent2" w:val="single"/>
          <w:insideH w:val="nil"/>
          <w:insideV w:color="E95D21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6" w:themeColor="accent2" w:val="doub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  <w:insideH w:val="nil"/>
          <w:insideV w:color="E95D21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</w:tcBorders>
      </w:tcPr>
    </w:tblStylePr>
    <w:tblStylePr w:type="band1Vert"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</w:tcBorders>
        <w:shd w:color="auto" w:fill="E95D21" w:themeFill="accent2" w:themeFillTint="3F" w:val="clear"/>
      </w:tcPr>
    </w:tblStylePr>
    <w:tblStylePr w:type="band1Horz"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  <w:insideV w:color="E95D21" w:space="0" w:sz="8" w:themeColor="accent2" w:val="single"/>
        </w:tcBorders>
        <w:shd w:color="auto" w:fill="E95D21" w:themeFill="accent2" w:themeFillTint="3F" w:val="clear"/>
      </w:tcPr>
    </w:tblStylePr>
    <w:tblStylePr w:type="band2Horz"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  <w:insideV w:color="E95D21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3" w:val="single"/>
        <w:left w:color="008B8C" w:space="0" w:sz="8" w:themeColor="accent3" w:val="single"/>
        <w:bottom w:color="008B8C" w:space="0" w:sz="8" w:themeColor="accent3" w:val="single"/>
        <w:right w:color="008B8C" w:space="0" w:sz="8" w:themeColor="accent3" w:val="single"/>
        <w:insideH w:color="008B8C" w:space="0" w:sz="8" w:themeColor="accent3" w:val="single"/>
        <w:insideV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18" w:themeColor="accent3" w:val="single"/>
          <w:right w:color="008B8C" w:space="0" w:sz="8" w:themeColor="accent3" w:val="single"/>
          <w:insideH w:val="nil"/>
          <w:insideV w:color="008B8C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6" w:themeColor="accent3" w:val="doub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  <w:insideH w:val="nil"/>
          <w:insideV w:color="008B8C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</w:tcBorders>
      </w:tcPr>
    </w:tblStylePr>
    <w:tblStylePr w:type="band1Vert"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</w:tcBorders>
        <w:shd w:color="auto" w:fill="FFFFFF" w:themeFill="accent3" w:themeFillTint="3F" w:val="clear"/>
      </w:tcPr>
    </w:tblStylePr>
    <w:tblStylePr w:type="band1Horz"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  <w:insideV w:color="008B8C" w:space="0" w:sz="8" w:themeColor="accent3" w:val="single"/>
        </w:tcBorders>
        <w:shd w:color="auto" w:fill="FFFFFF" w:themeFill="accent3" w:themeFillTint="3F" w:val="clear"/>
      </w:tcPr>
    </w:tblStylePr>
    <w:tblStylePr w:type="band2Horz"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  <w:insideV w:color="008B8C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4" w:val="single"/>
        <w:left w:color="008B8C" w:space="0" w:sz="8" w:themeColor="accent4" w:val="single"/>
        <w:bottom w:color="008B8C" w:space="0" w:sz="8" w:themeColor="accent4" w:val="single"/>
        <w:right w:color="008B8C" w:space="0" w:sz="8" w:themeColor="accent4" w:val="single"/>
        <w:insideH w:color="008B8C" w:space="0" w:sz="8" w:themeColor="accent4" w:val="single"/>
        <w:insideV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18" w:themeColor="accent4" w:val="single"/>
          <w:right w:color="008B8C" w:space="0" w:sz="8" w:themeColor="accent4" w:val="single"/>
          <w:insideH w:val="nil"/>
          <w:insideV w:color="008B8C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6" w:themeColor="accent4" w:val="doub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  <w:insideH w:val="nil"/>
          <w:insideV w:color="008B8C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</w:tcBorders>
      </w:tcPr>
    </w:tblStylePr>
    <w:tblStylePr w:type="band1Vert"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</w:tcBorders>
        <w:shd w:color="auto" w:fill="FFFFFF" w:themeFill="accent4" w:themeFillTint="3F" w:val="clear"/>
      </w:tcPr>
    </w:tblStylePr>
    <w:tblStylePr w:type="band1Horz"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  <w:insideV w:color="008B8C" w:space="0" w:sz="8" w:themeColor="accent4" w:val="single"/>
        </w:tcBorders>
        <w:shd w:color="auto" w:fill="FFFFFF" w:themeFill="accent4" w:themeFillTint="3F" w:val="clear"/>
      </w:tcPr>
    </w:tblStylePr>
    <w:tblStylePr w:type="band2Horz"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  <w:insideV w:color="008B8C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5" w:val="single"/>
        <w:left w:color="008B8C" w:space="0" w:sz="8" w:themeColor="accent5" w:val="single"/>
        <w:bottom w:color="008B8C" w:space="0" w:sz="8" w:themeColor="accent5" w:val="single"/>
        <w:right w:color="008B8C" w:space="0" w:sz="8" w:themeColor="accent5" w:val="single"/>
        <w:insideH w:color="008B8C" w:space="0" w:sz="8" w:themeColor="accent5" w:val="single"/>
        <w:insideV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18" w:themeColor="accent5" w:val="single"/>
          <w:right w:color="008B8C" w:space="0" w:sz="8" w:themeColor="accent5" w:val="single"/>
          <w:insideH w:val="nil"/>
          <w:insideV w:color="008B8C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6" w:themeColor="accent5" w:val="doub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  <w:insideH w:val="nil"/>
          <w:insideV w:color="008B8C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</w:tcBorders>
      </w:tcPr>
    </w:tblStylePr>
    <w:tblStylePr w:type="band1Vert"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</w:tcBorders>
        <w:shd w:color="auto" w:fill="FFFFFF" w:themeFill="accent5" w:themeFillTint="3F" w:val="clear"/>
      </w:tcPr>
    </w:tblStylePr>
    <w:tblStylePr w:type="band1Horz"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  <w:insideV w:color="008B8C" w:space="0" w:sz="8" w:themeColor="accent5" w:val="single"/>
        </w:tcBorders>
        <w:shd w:color="auto" w:fill="FFFFFF" w:themeFill="accent5" w:themeFillTint="3F" w:val="clear"/>
      </w:tcPr>
    </w:tblStylePr>
    <w:tblStylePr w:type="band2Horz"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  <w:insideV w:color="008B8C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6" w:val="single"/>
        <w:left w:color="E95D21" w:space="0" w:sz="8" w:themeColor="accent6" w:val="single"/>
        <w:bottom w:color="E95D21" w:space="0" w:sz="8" w:themeColor="accent6" w:val="single"/>
        <w:right w:color="E95D21" w:space="0" w:sz="8" w:themeColor="accent6" w:val="single"/>
        <w:insideH w:color="E95D21" w:space="0" w:sz="8" w:themeColor="accent6" w:val="single"/>
        <w:insideV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18" w:themeColor="accent6" w:val="single"/>
          <w:right w:color="E95D21" w:space="0" w:sz="8" w:themeColor="accent6" w:val="single"/>
          <w:insideH w:val="nil"/>
          <w:insideV w:color="E95D21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6" w:themeColor="accent6" w:val="doub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  <w:insideH w:val="nil"/>
          <w:insideV w:color="E95D21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</w:tcBorders>
      </w:tcPr>
    </w:tblStylePr>
    <w:tblStylePr w:type="band1Vert"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</w:tcBorders>
        <w:shd w:color="auto" w:fill="E95D21" w:themeFill="accent6" w:themeFillTint="3F" w:val="clear"/>
      </w:tcPr>
    </w:tblStylePr>
    <w:tblStylePr w:type="band1Horz"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  <w:insideV w:color="E95D21" w:space="0" w:sz="8" w:themeColor="accent6" w:val="single"/>
        </w:tcBorders>
        <w:shd w:color="auto" w:fill="E95D21" w:themeFill="accent6" w:themeFillTint="3F" w:val="clear"/>
      </w:tcPr>
    </w:tblStylePr>
    <w:tblStylePr w:type="band2Horz"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  <w:insideV w:color="E95D21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787A" w:space="0" w:sz="8" w:themeColor="text1" w:themeTint="BF" w:val="single"/>
        <w:left w:color="00787A" w:space="0" w:sz="8" w:themeColor="text1" w:themeTint="BF" w:val="single"/>
        <w:bottom w:color="00787A" w:space="0" w:sz="8" w:themeColor="text1" w:themeTint="BF" w:val="single"/>
        <w:right w:color="00787A" w:space="0" w:sz="8" w:themeColor="text1" w:themeTint="BF" w:val="single"/>
        <w:insideH w:color="00787A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00787A" w:space="0" w:sz="8" w:themeColor="text1" w:themeTint="BF" w:val="single"/>
          <w:left w:color="00787A" w:space="0" w:sz="8" w:themeColor="text1" w:themeTint="BF" w:val="single"/>
          <w:bottom w:color="00787A" w:space="0" w:sz="8" w:themeColor="text1" w:themeTint="BF" w:val="single"/>
          <w:right w:color="00787A" w:space="0" w:sz="8" w:themeColor="text1" w:themeTint="BF" w:val="single"/>
          <w:insideH w:val="nil"/>
          <w:insideV w:val="nil"/>
        </w:tcBorders>
        <w:shd w:color="auto" w:fill="00787A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787A" w:space="0" w:sz="6" w:themeColor="text1" w:themeTint="BF" w:val="double"/>
          <w:left w:color="00787A" w:space="0" w:sz="8" w:themeColor="text1" w:themeTint="BF" w:val="single"/>
          <w:bottom w:color="00787A" w:space="0" w:sz="8" w:themeColor="text1" w:themeTint="BF" w:val="single"/>
          <w:right w:color="00787A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1" w:themeTint="BF" w:val="single"/>
        <w:left w:color="008B8C" w:space="0" w:sz="8" w:themeColor="accent1" w:themeTint="BF" w:val="single"/>
        <w:bottom w:color="008B8C" w:space="0" w:sz="8" w:themeColor="accent1" w:themeTint="BF" w:val="single"/>
        <w:right w:color="008B8C" w:space="0" w:sz="8" w:themeColor="accent1" w:themeTint="BF" w:val="single"/>
        <w:insideH w:color="008B8C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008B8C" w:space="0" w:sz="8" w:themeColor="accent1" w:themeTint="BF" w:val="single"/>
          <w:left w:color="008B8C" w:space="0" w:sz="8" w:themeColor="accent1" w:themeTint="BF" w:val="single"/>
          <w:bottom w:color="008B8C" w:space="0" w:sz="8" w:themeColor="accent1" w:themeTint="BF" w:val="single"/>
          <w:right w:color="008B8C" w:space="0" w:sz="8" w:themeColor="accent1" w:themeTint="BF" w:val="single"/>
          <w:insideH w:val="nil"/>
          <w:insideV w:val="nil"/>
        </w:tcBorders>
        <w:shd w:color="auto" w:fill="008B8C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1" w:themeTint="BF" w:val="double"/>
          <w:left w:color="008B8C" w:space="0" w:sz="8" w:themeColor="accent1" w:themeTint="BF" w:val="single"/>
          <w:bottom w:color="008B8C" w:space="0" w:sz="8" w:themeColor="accent1" w:themeTint="BF" w:val="single"/>
          <w:right w:color="008B8C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2" w:themeTint="BF" w:val="single"/>
        <w:left w:color="E95D21" w:space="0" w:sz="8" w:themeColor="accent2" w:themeTint="BF" w:val="single"/>
        <w:bottom w:color="E95D21" w:space="0" w:sz="8" w:themeColor="accent2" w:themeTint="BF" w:val="single"/>
        <w:right w:color="E95D21" w:space="0" w:sz="8" w:themeColor="accent2" w:themeTint="BF" w:val="single"/>
        <w:insideH w:color="E95D21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E95D21" w:space="0" w:sz="8" w:themeColor="accent2" w:themeTint="BF" w:val="single"/>
          <w:left w:color="E95D21" w:space="0" w:sz="8" w:themeColor="accent2" w:themeTint="BF" w:val="single"/>
          <w:bottom w:color="E95D21" w:space="0" w:sz="8" w:themeColor="accent2" w:themeTint="BF" w:val="single"/>
          <w:right w:color="E95D21" w:space="0" w:sz="8" w:themeColor="accent2" w:themeTint="BF" w:val="single"/>
          <w:insideH w:val="nil"/>
          <w:insideV w:val="nil"/>
        </w:tcBorders>
        <w:shd w:color="auto" w:fill="E95D21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6" w:themeColor="accent2" w:themeTint="BF" w:val="double"/>
          <w:left w:color="E95D21" w:space="0" w:sz="8" w:themeColor="accent2" w:themeTint="BF" w:val="single"/>
          <w:bottom w:color="E95D21" w:space="0" w:sz="8" w:themeColor="accent2" w:themeTint="BF" w:val="single"/>
          <w:right w:color="E95D21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95D21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95D21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3" w:themeTint="BF" w:val="single"/>
        <w:left w:color="008B8C" w:space="0" w:sz="8" w:themeColor="accent3" w:themeTint="BF" w:val="single"/>
        <w:bottom w:color="008B8C" w:space="0" w:sz="8" w:themeColor="accent3" w:themeTint="BF" w:val="single"/>
        <w:right w:color="008B8C" w:space="0" w:sz="8" w:themeColor="accent3" w:themeTint="BF" w:val="single"/>
        <w:insideH w:color="008B8C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008B8C" w:space="0" w:sz="8" w:themeColor="accent3" w:themeTint="BF" w:val="single"/>
          <w:left w:color="008B8C" w:space="0" w:sz="8" w:themeColor="accent3" w:themeTint="BF" w:val="single"/>
          <w:bottom w:color="008B8C" w:space="0" w:sz="8" w:themeColor="accent3" w:themeTint="BF" w:val="single"/>
          <w:right w:color="008B8C" w:space="0" w:sz="8" w:themeColor="accent3" w:themeTint="BF" w:val="single"/>
          <w:insideH w:val="nil"/>
          <w:insideV w:val="nil"/>
        </w:tcBorders>
        <w:shd w:color="auto" w:fill="008B8C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3" w:themeTint="BF" w:val="double"/>
          <w:left w:color="008B8C" w:space="0" w:sz="8" w:themeColor="accent3" w:themeTint="BF" w:val="single"/>
          <w:bottom w:color="008B8C" w:space="0" w:sz="8" w:themeColor="accent3" w:themeTint="BF" w:val="single"/>
          <w:right w:color="008B8C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4" w:themeTint="BF" w:val="single"/>
        <w:left w:color="008B8C" w:space="0" w:sz="8" w:themeColor="accent4" w:themeTint="BF" w:val="single"/>
        <w:bottom w:color="008B8C" w:space="0" w:sz="8" w:themeColor="accent4" w:themeTint="BF" w:val="single"/>
        <w:right w:color="008B8C" w:space="0" w:sz="8" w:themeColor="accent4" w:themeTint="BF" w:val="single"/>
        <w:insideH w:color="008B8C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008B8C" w:space="0" w:sz="8" w:themeColor="accent4" w:themeTint="BF" w:val="single"/>
          <w:left w:color="008B8C" w:space="0" w:sz="8" w:themeColor="accent4" w:themeTint="BF" w:val="single"/>
          <w:bottom w:color="008B8C" w:space="0" w:sz="8" w:themeColor="accent4" w:themeTint="BF" w:val="single"/>
          <w:right w:color="008B8C" w:space="0" w:sz="8" w:themeColor="accent4" w:themeTint="BF" w:val="single"/>
          <w:insideH w:val="nil"/>
          <w:insideV w:val="nil"/>
        </w:tcBorders>
        <w:shd w:color="auto" w:fill="008B8C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4" w:themeTint="BF" w:val="double"/>
          <w:left w:color="008B8C" w:space="0" w:sz="8" w:themeColor="accent4" w:themeTint="BF" w:val="single"/>
          <w:bottom w:color="008B8C" w:space="0" w:sz="8" w:themeColor="accent4" w:themeTint="BF" w:val="single"/>
          <w:right w:color="008B8C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5" w:themeTint="BF" w:val="single"/>
        <w:left w:color="008B8C" w:space="0" w:sz="8" w:themeColor="accent5" w:themeTint="BF" w:val="single"/>
        <w:bottom w:color="008B8C" w:space="0" w:sz="8" w:themeColor="accent5" w:themeTint="BF" w:val="single"/>
        <w:right w:color="008B8C" w:space="0" w:sz="8" w:themeColor="accent5" w:themeTint="BF" w:val="single"/>
        <w:insideH w:color="008B8C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008B8C" w:space="0" w:sz="8" w:themeColor="accent5" w:themeTint="BF" w:val="single"/>
          <w:left w:color="008B8C" w:space="0" w:sz="8" w:themeColor="accent5" w:themeTint="BF" w:val="single"/>
          <w:bottom w:color="008B8C" w:space="0" w:sz="8" w:themeColor="accent5" w:themeTint="BF" w:val="single"/>
          <w:right w:color="008B8C" w:space="0" w:sz="8" w:themeColor="accent5" w:themeTint="BF" w:val="single"/>
          <w:insideH w:val="nil"/>
          <w:insideV w:val="nil"/>
        </w:tcBorders>
        <w:shd w:color="auto" w:fill="008B8C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5" w:themeTint="BF" w:val="double"/>
          <w:left w:color="008B8C" w:space="0" w:sz="8" w:themeColor="accent5" w:themeTint="BF" w:val="single"/>
          <w:bottom w:color="008B8C" w:space="0" w:sz="8" w:themeColor="accent5" w:themeTint="BF" w:val="single"/>
          <w:right w:color="008B8C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6" w:themeTint="BF" w:val="single"/>
        <w:left w:color="E95D21" w:space="0" w:sz="8" w:themeColor="accent6" w:themeTint="BF" w:val="single"/>
        <w:bottom w:color="E95D21" w:space="0" w:sz="8" w:themeColor="accent6" w:themeTint="BF" w:val="single"/>
        <w:right w:color="E95D21" w:space="0" w:sz="8" w:themeColor="accent6" w:themeTint="BF" w:val="single"/>
        <w:insideH w:color="E95D21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E95D21" w:space="0" w:sz="8" w:themeColor="accent6" w:themeTint="BF" w:val="single"/>
          <w:left w:color="E95D21" w:space="0" w:sz="8" w:themeColor="accent6" w:themeTint="BF" w:val="single"/>
          <w:bottom w:color="E95D21" w:space="0" w:sz="8" w:themeColor="accent6" w:themeTint="BF" w:val="single"/>
          <w:right w:color="E95D21" w:space="0" w:sz="8" w:themeColor="accent6" w:themeTint="BF" w:val="single"/>
          <w:insideH w:val="nil"/>
          <w:insideV w:val="nil"/>
        </w:tcBorders>
        <w:shd w:color="auto" w:fill="E95D21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6" w:themeColor="accent6" w:themeTint="BF" w:val="double"/>
          <w:left w:color="E95D21" w:space="0" w:sz="8" w:themeColor="accent6" w:themeTint="BF" w:val="single"/>
          <w:bottom w:color="E95D21" w:space="0" w:sz="8" w:themeColor="accent6" w:themeTint="BF" w:val="single"/>
          <w:right w:color="E95D21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95D21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95D21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787A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8B8C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E95D21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E95D21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E95D21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8B8C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8B8C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8B8C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E95D21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E95D21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E95D21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787A" w:space="0" w:sz="8" w:themeColor="text1" w:val="single"/>
        <w:bottom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787A" w:space="0" w:sz="8" w:themeColor="text1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00787A" w:space="0" w:sz="8" w:themeColor="text1" w:val="single"/>
          <w:bottom w:color="00787A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787A" w:space="0" w:sz="8" w:themeColor="text1" w:val="single"/>
          <w:bottom w:color="00787A" w:space="0" w:sz="8" w:themeColor="text1" w:val="single"/>
        </w:tcBorders>
      </w:tcPr>
    </w:tblStylePr>
    <w:tblStylePr w:type="band1Vert">
      <w:tblPr/>
      <w:tcPr>
        <w:shd w:color="auto" w:fill="FFFFFF" w:themeFill="text1" w:themeFillTint="3F" w:val="clear"/>
      </w:tcPr>
    </w:tblStylePr>
    <w:tblStylePr w:type="band1Horz">
      <w:tblPr/>
      <w:tcPr>
        <w:shd w:color="auto" w:fill="FFFFFF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1" w:val="single"/>
        <w:bottom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8B8C" w:space="0" w:sz="8" w:themeColor="accent1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008B8C" w:space="0" w:sz="8" w:themeColor="accent1" w:val="single"/>
          <w:bottom w:color="008B8C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8B8C" w:space="0" w:sz="8" w:themeColor="accent1" w:val="single"/>
          <w:bottom w:color="008B8C" w:space="0" w:sz="8" w:themeColor="accent1" w:val="single"/>
        </w:tcBorders>
      </w:tcPr>
    </w:tblStylePr>
    <w:tblStylePr w:type="band1Vert">
      <w:tblPr/>
      <w:tcPr>
        <w:shd w:color="auto" w:fill="FFFFFF" w:themeFill="accent1" w:themeFillTint="3F" w:val="clear"/>
      </w:tcPr>
    </w:tblStylePr>
    <w:tblStylePr w:type="band1Horz">
      <w:tblPr/>
      <w:tcPr>
        <w:shd w:color="auto" w:fill="FFFFFF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2" w:val="single"/>
        <w:bottom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E95D21" w:space="0" w:sz="8" w:themeColor="accent2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E95D21" w:space="0" w:sz="8" w:themeColor="accent2" w:val="single"/>
          <w:bottom w:color="E95D21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E95D21" w:space="0" w:sz="8" w:themeColor="accent2" w:val="single"/>
          <w:bottom w:color="E95D21" w:space="0" w:sz="8" w:themeColor="accent2" w:val="single"/>
        </w:tcBorders>
      </w:tcPr>
    </w:tblStylePr>
    <w:tblStylePr w:type="band1Vert">
      <w:tblPr/>
      <w:tcPr>
        <w:shd w:color="auto" w:fill="E95D21" w:themeFill="accent2" w:themeFillTint="3F" w:val="clear"/>
      </w:tcPr>
    </w:tblStylePr>
    <w:tblStylePr w:type="band1Horz">
      <w:tblPr/>
      <w:tcPr>
        <w:shd w:color="auto" w:fill="E95D21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3" w:val="single"/>
        <w:bottom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8B8C" w:space="0" w:sz="8" w:themeColor="accent3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008B8C" w:space="0" w:sz="8" w:themeColor="accent3" w:val="single"/>
          <w:bottom w:color="008B8C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8B8C" w:space="0" w:sz="8" w:themeColor="accent3" w:val="single"/>
          <w:bottom w:color="008B8C" w:space="0" w:sz="8" w:themeColor="accent3" w:val="single"/>
        </w:tcBorders>
      </w:tcPr>
    </w:tblStylePr>
    <w:tblStylePr w:type="band1Vert">
      <w:tblPr/>
      <w:tcPr>
        <w:shd w:color="auto" w:fill="FFFFFF" w:themeFill="accent3" w:themeFillTint="3F" w:val="clear"/>
      </w:tcPr>
    </w:tblStylePr>
    <w:tblStylePr w:type="band1Horz">
      <w:tblPr/>
      <w:tcPr>
        <w:shd w:color="auto" w:fill="FFFFFF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4" w:val="single"/>
        <w:bottom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8B8C" w:space="0" w:sz="8" w:themeColor="accent4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008B8C" w:space="0" w:sz="8" w:themeColor="accent4" w:val="single"/>
          <w:bottom w:color="008B8C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8B8C" w:space="0" w:sz="8" w:themeColor="accent4" w:val="single"/>
          <w:bottom w:color="008B8C" w:space="0" w:sz="8" w:themeColor="accent4" w:val="single"/>
        </w:tcBorders>
      </w:tcPr>
    </w:tblStylePr>
    <w:tblStylePr w:type="band1Vert">
      <w:tblPr/>
      <w:tcPr>
        <w:shd w:color="auto" w:fill="FFFFFF" w:themeFill="accent4" w:themeFillTint="3F" w:val="clear"/>
      </w:tcPr>
    </w:tblStylePr>
    <w:tblStylePr w:type="band1Horz">
      <w:tblPr/>
      <w:tcPr>
        <w:shd w:color="auto" w:fill="FFFFFF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5" w:val="single"/>
        <w:bottom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8B8C" w:space="0" w:sz="8" w:themeColor="accent5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008B8C" w:space="0" w:sz="8" w:themeColor="accent5" w:val="single"/>
          <w:bottom w:color="008B8C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8B8C" w:space="0" w:sz="8" w:themeColor="accent5" w:val="single"/>
          <w:bottom w:color="008B8C" w:space="0" w:sz="8" w:themeColor="accent5" w:val="single"/>
        </w:tcBorders>
      </w:tcPr>
    </w:tblStylePr>
    <w:tblStylePr w:type="band1Vert">
      <w:tblPr/>
      <w:tcPr>
        <w:shd w:color="auto" w:fill="FFFFFF" w:themeFill="accent5" w:themeFillTint="3F" w:val="clear"/>
      </w:tcPr>
    </w:tblStylePr>
    <w:tblStylePr w:type="band1Horz">
      <w:tblPr/>
      <w:tcPr>
        <w:shd w:color="auto" w:fill="FFFFFF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6" w:val="single"/>
        <w:bottom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E95D21" w:space="0" w:sz="8" w:themeColor="accent6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E95D21" w:space="0" w:sz="8" w:themeColor="accent6" w:val="single"/>
          <w:bottom w:color="E95D21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E95D21" w:space="0" w:sz="8" w:themeColor="accent6" w:val="single"/>
          <w:bottom w:color="E95D21" w:space="0" w:sz="8" w:themeColor="accent6" w:val="single"/>
        </w:tcBorders>
      </w:tcPr>
    </w:tblStylePr>
    <w:tblStylePr w:type="band1Vert">
      <w:tblPr/>
      <w:tcPr>
        <w:shd w:color="auto" w:fill="E95D21" w:themeFill="accent6" w:themeFillTint="3F" w:val="clear"/>
      </w:tcPr>
    </w:tblStylePr>
    <w:tblStylePr w:type="band1Horz">
      <w:tblPr/>
      <w:tcPr>
        <w:shd w:color="auto" w:fill="E95D21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787A" w:space="0" w:sz="8" w:themeColor="text1" w:val="single"/>
        <w:left w:color="00787A" w:space="0" w:sz="8" w:themeColor="text1" w:val="single"/>
        <w:bottom w:color="00787A" w:space="0" w:sz="8" w:themeColor="text1" w:val="single"/>
        <w:right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787A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787A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787A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787A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FFFFF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1" w:val="single"/>
        <w:left w:color="008B8C" w:space="0" w:sz="8" w:themeColor="accent1" w:val="single"/>
        <w:bottom w:color="008B8C" w:space="0" w:sz="8" w:themeColor="accent1" w:val="single"/>
        <w:right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8B8C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8B8C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8B8C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8B8C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FFFFF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2" w:val="single"/>
        <w:left w:color="E95D21" w:space="0" w:sz="8" w:themeColor="accent2" w:val="single"/>
        <w:bottom w:color="E95D21" w:space="0" w:sz="8" w:themeColor="accent2" w:val="single"/>
        <w:right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E95D21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E95D21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E95D21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E95D21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95D21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3" w:val="single"/>
        <w:left w:color="008B8C" w:space="0" w:sz="8" w:themeColor="accent3" w:val="single"/>
        <w:bottom w:color="008B8C" w:space="0" w:sz="8" w:themeColor="accent3" w:val="single"/>
        <w:right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8B8C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8B8C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8B8C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8B8C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FFFFF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4" w:val="single"/>
        <w:left w:color="008B8C" w:space="0" w:sz="8" w:themeColor="accent4" w:val="single"/>
        <w:bottom w:color="008B8C" w:space="0" w:sz="8" w:themeColor="accent4" w:val="single"/>
        <w:right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8B8C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8B8C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8B8C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8B8C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FFFFF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5" w:val="single"/>
        <w:left w:color="008B8C" w:space="0" w:sz="8" w:themeColor="accent5" w:val="single"/>
        <w:bottom w:color="008B8C" w:space="0" w:sz="8" w:themeColor="accent5" w:val="single"/>
        <w:right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8B8C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8B8C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8B8C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8B8C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FFFFF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6" w:val="single"/>
        <w:left w:color="E95D21" w:space="0" w:sz="8" w:themeColor="accent6" w:val="single"/>
        <w:bottom w:color="E95D21" w:space="0" w:sz="8" w:themeColor="accent6" w:val="single"/>
        <w:right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E95D21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E95D21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E95D21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E95D21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95D21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787A" w:space="0" w:sz="8" w:themeColor="text1" w:themeTint="BF" w:val="single"/>
        <w:left w:color="00787A" w:space="0" w:sz="8" w:themeColor="text1" w:themeTint="BF" w:val="single"/>
        <w:bottom w:color="00787A" w:space="0" w:sz="8" w:themeColor="text1" w:themeTint="BF" w:val="single"/>
        <w:right w:color="00787A" w:space="0" w:sz="8" w:themeColor="text1" w:themeTint="BF" w:val="single"/>
        <w:insideH w:color="00787A" w:space="0" w:sz="8" w:themeColor="text1" w:themeTint="BF" w:val="single"/>
        <w:insideV w:color="00787A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00787A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A938F" w:themeFill="text1" w:themeFillTint="7F" w:val="clear"/>
      </w:tcPr>
    </w:tblStylePr>
    <w:tblStylePr w:type="band1Horz">
      <w:tblPr/>
      <w:tcPr>
        <w:shd w:color="auto" w:fill="8A938F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1" w:themeTint="BF" w:val="single"/>
        <w:left w:color="008B8C" w:space="0" w:sz="8" w:themeColor="accent1" w:themeTint="BF" w:val="single"/>
        <w:bottom w:color="008B8C" w:space="0" w:sz="8" w:themeColor="accent1" w:themeTint="BF" w:val="single"/>
        <w:right w:color="008B8C" w:space="0" w:sz="8" w:themeColor="accent1" w:themeTint="BF" w:val="single"/>
        <w:insideH w:color="008B8C" w:space="0" w:sz="8" w:themeColor="accent1" w:themeTint="BF" w:val="single"/>
        <w:insideV w:color="008B8C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008B8C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1" w:themeFillTint="7F" w:val="clear"/>
      </w:tcPr>
    </w:tblStylePr>
    <w:tblStylePr w:type="band1Horz">
      <w:tblPr/>
      <w:tcPr>
        <w:shd w:color="auto" w:fill="FFFFFF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2" w:themeTint="BF" w:val="single"/>
        <w:left w:color="E95D21" w:space="0" w:sz="8" w:themeColor="accent2" w:themeTint="BF" w:val="single"/>
        <w:bottom w:color="E95D21" w:space="0" w:sz="8" w:themeColor="accent2" w:themeTint="BF" w:val="single"/>
        <w:right w:color="E95D21" w:space="0" w:sz="8" w:themeColor="accent2" w:themeTint="BF" w:val="single"/>
        <w:insideH w:color="E95D21" w:space="0" w:sz="8" w:themeColor="accent2" w:themeTint="BF" w:val="single"/>
        <w:insideV w:color="E95D21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E95D21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95D21" w:themeFill="accent2" w:themeFillTint="7F" w:val="clear"/>
      </w:tcPr>
    </w:tblStylePr>
    <w:tblStylePr w:type="band1Horz">
      <w:tblPr/>
      <w:tcPr>
        <w:shd w:color="auto" w:fill="E95D21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3" w:themeTint="BF" w:val="single"/>
        <w:left w:color="008B8C" w:space="0" w:sz="8" w:themeColor="accent3" w:themeTint="BF" w:val="single"/>
        <w:bottom w:color="008B8C" w:space="0" w:sz="8" w:themeColor="accent3" w:themeTint="BF" w:val="single"/>
        <w:right w:color="008B8C" w:space="0" w:sz="8" w:themeColor="accent3" w:themeTint="BF" w:val="single"/>
        <w:insideH w:color="008B8C" w:space="0" w:sz="8" w:themeColor="accent3" w:themeTint="BF" w:val="single"/>
        <w:insideV w:color="008B8C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008B8C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3" w:themeFillTint="7F" w:val="clear"/>
      </w:tcPr>
    </w:tblStylePr>
    <w:tblStylePr w:type="band1Horz">
      <w:tblPr/>
      <w:tcPr>
        <w:shd w:color="auto" w:fill="FFFFFF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4" w:themeTint="BF" w:val="single"/>
        <w:left w:color="008B8C" w:space="0" w:sz="8" w:themeColor="accent4" w:themeTint="BF" w:val="single"/>
        <w:bottom w:color="008B8C" w:space="0" w:sz="8" w:themeColor="accent4" w:themeTint="BF" w:val="single"/>
        <w:right w:color="008B8C" w:space="0" w:sz="8" w:themeColor="accent4" w:themeTint="BF" w:val="single"/>
        <w:insideH w:color="008B8C" w:space="0" w:sz="8" w:themeColor="accent4" w:themeTint="BF" w:val="single"/>
        <w:insideV w:color="008B8C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008B8C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008B8C" w:themeFill="accent4" w:themeFillTint="7F" w:val="clear"/>
      </w:tcPr>
    </w:tblStylePr>
    <w:tblStylePr w:type="band1Horz">
      <w:tblPr/>
      <w:tcPr>
        <w:shd w:color="auto" w:fill="008B8C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5" w:themeTint="BF" w:val="single"/>
        <w:left w:color="008B8C" w:space="0" w:sz="8" w:themeColor="accent5" w:themeTint="BF" w:val="single"/>
        <w:bottom w:color="008B8C" w:space="0" w:sz="8" w:themeColor="accent5" w:themeTint="BF" w:val="single"/>
        <w:right w:color="008B8C" w:space="0" w:sz="8" w:themeColor="accent5" w:themeTint="BF" w:val="single"/>
        <w:insideH w:color="008B8C" w:space="0" w:sz="8" w:themeColor="accent5" w:themeTint="BF" w:val="single"/>
        <w:insideV w:color="008B8C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008B8C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5" w:themeFillTint="7F" w:val="clear"/>
      </w:tcPr>
    </w:tblStylePr>
    <w:tblStylePr w:type="band1Horz">
      <w:tblPr/>
      <w:tcPr>
        <w:shd w:color="auto" w:fill="FFFFFF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6" w:themeTint="BF" w:val="single"/>
        <w:left w:color="E95D21" w:space="0" w:sz="8" w:themeColor="accent6" w:themeTint="BF" w:val="single"/>
        <w:bottom w:color="E95D21" w:space="0" w:sz="8" w:themeColor="accent6" w:themeTint="BF" w:val="single"/>
        <w:right w:color="E95D21" w:space="0" w:sz="8" w:themeColor="accent6" w:themeTint="BF" w:val="single"/>
        <w:insideH w:color="E95D21" w:space="0" w:sz="8" w:themeColor="accent6" w:themeTint="BF" w:val="single"/>
        <w:insideV w:color="E95D21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E95D21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95D21" w:themeFill="accent6" w:themeFillTint="7F" w:val="clear"/>
      </w:tcPr>
    </w:tblStylePr>
    <w:tblStylePr w:type="band1Horz">
      <w:tblPr/>
      <w:tcPr>
        <w:shd w:color="auto" w:fill="E95D21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787A" w:space="0" w:sz="8" w:themeColor="text1" w:val="single"/>
        <w:left w:color="00787A" w:space="0" w:sz="8" w:themeColor="text1" w:val="single"/>
        <w:bottom w:color="00787A" w:space="0" w:sz="8" w:themeColor="text1" w:val="single"/>
        <w:right w:color="00787A" w:space="0" w:sz="8" w:themeColor="text1" w:val="single"/>
        <w:insideH w:color="00787A" w:space="0" w:sz="8" w:themeColor="text1" w:val="single"/>
        <w:insideV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text1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text1" w:themeFillTint="33" w:val="clear"/>
      </w:tcPr>
    </w:tblStylePr>
    <w:tblStylePr w:type="band1Vert">
      <w:tblPr/>
      <w:tcPr>
        <w:shd w:color="auto" w:fill="8A938F" w:themeFill="text1" w:themeFillTint="7F" w:val="clear"/>
      </w:tcPr>
    </w:tblStylePr>
    <w:tblStylePr w:type="band1Horz">
      <w:tblPr/>
      <w:tcPr>
        <w:tcBorders>
          <w:insideH w:color="00787A" w:space="0" w:sz="6" w:themeColor="text1" w:val="single"/>
          <w:insideV w:color="00787A" w:space="0" w:sz="6" w:themeColor="text1" w:val="single"/>
        </w:tcBorders>
        <w:shd w:color="auto" w:fill="8A938F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1" w:val="single"/>
        <w:left w:color="008B8C" w:space="0" w:sz="8" w:themeColor="accent1" w:val="single"/>
        <w:bottom w:color="008B8C" w:space="0" w:sz="8" w:themeColor="accent1" w:val="single"/>
        <w:right w:color="008B8C" w:space="0" w:sz="8" w:themeColor="accent1" w:val="single"/>
        <w:insideH w:color="008B8C" w:space="0" w:sz="8" w:themeColor="accent1" w:val="single"/>
        <w:insideV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1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1" w:themeFillTint="33" w:val="clear"/>
      </w:tcPr>
    </w:tblStylePr>
    <w:tblStylePr w:type="band1Vert">
      <w:tblPr/>
      <w:tcPr>
        <w:shd w:color="auto" w:fill="FFFFFF" w:themeFill="accent1" w:themeFillTint="7F" w:val="clear"/>
      </w:tcPr>
    </w:tblStylePr>
    <w:tblStylePr w:type="band1Horz">
      <w:tblPr/>
      <w:tcPr>
        <w:tcBorders>
          <w:insideH w:color="008B8C" w:space="0" w:sz="6" w:themeColor="accent1" w:val="single"/>
          <w:insideV w:color="008B8C" w:space="0" w:sz="6" w:themeColor="accent1" w:val="single"/>
        </w:tcBorders>
        <w:shd w:color="auto" w:fill="FFFFFF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2" w:val="single"/>
        <w:left w:color="E95D21" w:space="0" w:sz="8" w:themeColor="accent2" w:val="single"/>
        <w:bottom w:color="E95D21" w:space="0" w:sz="8" w:themeColor="accent2" w:val="single"/>
        <w:right w:color="E95D21" w:space="0" w:sz="8" w:themeColor="accent2" w:val="single"/>
        <w:insideH w:color="E95D21" w:space="0" w:sz="8" w:themeColor="accent2" w:val="single"/>
        <w:insideV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2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2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2" w:themeFillTint="33" w:val="clear"/>
      </w:tcPr>
    </w:tblStylePr>
    <w:tblStylePr w:type="band1Vert">
      <w:tblPr/>
      <w:tcPr>
        <w:shd w:color="auto" w:fill="E95D21" w:themeFill="accent2" w:themeFillTint="7F" w:val="clear"/>
      </w:tcPr>
    </w:tblStylePr>
    <w:tblStylePr w:type="band1Horz">
      <w:tblPr/>
      <w:tcPr>
        <w:tcBorders>
          <w:insideH w:color="E95D21" w:space="0" w:sz="6" w:themeColor="accent2" w:val="single"/>
          <w:insideV w:color="E95D21" w:space="0" w:sz="6" w:themeColor="accent2" w:val="single"/>
        </w:tcBorders>
        <w:shd w:color="auto" w:fill="E95D21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3" w:val="single"/>
        <w:left w:color="008B8C" w:space="0" w:sz="8" w:themeColor="accent3" w:val="single"/>
        <w:bottom w:color="008B8C" w:space="0" w:sz="8" w:themeColor="accent3" w:val="single"/>
        <w:right w:color="008B8C" w:space="0" w:sz="8" w:themeColor="accent3" w:val="single"/>
        <w:insideH w:color="008B8C" w:space="0" w:sz="8" w:themeColor="accent3" w:val="single"/>
        <w:insideV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3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3" w:themeFillTint="33" w:val="clear"/>
      </w:tcPr>
    </w:tblStylePr>
    <w:tblStylePr w:type="band1Vert">
      <w:tblPr/>
      <w:tcPr>
        <w:shd w:color="auto" w:fill="FFFFFF" w:themeFill="accent3" w:themeFillTint="7F" w:val="clear"/>
      </w:tcPr>
    </w:tblStylePr>
    <w:tblStylePr w:type="band1Horz">
      <w:tblPr/>
      <w:tcPr>
        <w:tcBorders>
          <w:insideH w:color="008B8C" w:space="0" w:sz="6" w:themeColor="accent3" w:val="single"/>
          <w:insideV w:color="008B8C" w:space="0" w:sz="6" w:themeColor="accent3" w:val="single"/>
        </w:tcBorders>
        <w:shd w:color="auto" w:fill="FFFFFF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4" w:val="single"/>
        <w:left w:color="008B8C" w:space="0" w:sz="8" w:themeColor="accent4" w:val="single"/>
        <w:bottom w:color="008B8C" w:space="0" w:sz="8" w:themeColor="accent4" w:val="single"/>
        <w:right w:color="008B8C" w:space="0" w:sz="8" w:themeColor="accent4" w:val="single"/>
        <w:insideH w:color="008B8C" w:space="0" w:sz="8" w:themeColor="accent4" w:val="single"/>
        <w:insideV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4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4" w:themeFillTint="33" w:val="clear"/>
      </w:tcPr>
    </w:tblStylePr>
    <w:tblStylePr w:type="band1Vert">
      <w:tblPr/>
      <w:tcPr>
        <w:shd w:color="auto" w:fill="008B8C" w:themeFill="accent4" w:themeFillTint="7F" w:val="clear"/>
      </w:tcPr>
    </w:tblStylePr>
    <w:tblStylePr w:type="band1Horz">
      <w:tblPr/>
      <w:tcPr>
        <w:tcBorders>
          <w:insideH w:color="008B8C" w:space="0" w:sz="6" w:themeColor="accent4" w:val="single"/>
          <w:insideV w:color="008B8C" w:space="0" w:sz="6" w:themeColor="accent4" w:val="single"/>
        </w:tcBorders>
        <w:shd w:color="auto" w:fill="008B8C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5" w:val="single"/>
        <w:left w:color="008B8C" w:space="0" w:sz="8" w:themeColor="accent5" w:val="single"/>
        <w:bottom w:color="008B8C" w:space="0" w:sz="8" w:themeColor="accent5" w:val="single"/>
        <w:right w:color="008B8C" w:space="0" w:sz="8" w:themeColor="accent5" w:val="single"/>
        <w:insideH w:color="008B8C" w:space="0" w:sz="8" w:themeColor="accent5" w:val="single"/>
        <w:insideV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5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5" w:themeFillTint="33" w:val="clear"/>
      </w:tcPr>
    </w:tblStylePr>
    <w:tblStylePr w:type="band1Vert">
      <w:tblPr/>
      <w:tcPr>
        <w:shd w:color="auto" w:fill="FFFFFF" w:themeFill="accent5" w:themeFillTint="7F" w:val="clear"/>
      </w:tcPr>
    </w:tblStylePr>
    <w:tblStylePr w:type="band1Horz">
      <w:tblPr/>
      <w:tcPr>
        <w:tcBorders>
          <w:insideH w:color="008B8C" w:space="0" w:sz="6" w:themeColor="accent5" w:val="single"/>
          <w:insideV w:color="008B8C" w:space="0" w:sz="6" w:themeColor="accent5" w:val="single"/>
        </w:tcBorders>
        <w:shd w:color="auto" w:fill="FFFFF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6" w:val="single"/>
        <w:left w:color="E95D21" w:space="0" w:sz="8" w:themeColor="accent6" w:val="single"/>
        <w:bottom w:color="E95D21" w:space="0" w:sz="8" w:themeColor="accent6" w:val="single"/>
        <w:right w:color="E95D21" w:space="0" w:sz="8" w:themeColor="accent6" w:val="single"/>
        <w:insideH w:color="E95D21" w:space="0" w:sz="8" w:themeColor="accent6" w:val="single"/>
        <w:insideV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6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6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6" w:themeFillTint="33" w:val="clear"/>
      </w:tcPr>
    </w:tblStylePr>
    <w:tblStylePr w:type="band1Vert">
      <w:tblPr/>
      <w:tcPr>
        <w:shd w:color="auto" w:fill="E95D21" w:themeFill="accent6" w:themeFillTint="7F" w:val="clear"/>
      </w:tcPr>
    </w:tblStylePr>
    <w:tblStylePr w:type="band1Horz">
      <w:tblPr/>
      <w:tcPr>
        <w:tcBorders>
          <w:insideH w:color="E95D21" w:space="0" w:sz="6" w:themeColor="accent6" w:val="single"/>
          <w:insideV w:color="E95D21" w:space="0" w:sz="6" w:themeColor="accent6" w:val="single"/>
        </w:tcBorders>
        <w:shd w:color="auto" w:fill="E95D21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787A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787A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787A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787A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A938F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A938F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8B8C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8B8C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FFFFF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FFFF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E95D21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E95D21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E95D21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E95D21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95D21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95D21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8B8C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8B8C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FFFFF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FFFF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8B8C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8B8C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008B8C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008B8C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8B8C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8B8C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FFFFF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FFFF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E95D21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E95D21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E95D21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E95D21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95D21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95D21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787A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787A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787A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787A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787A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787A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8B8C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8B8C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8B8C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8B8C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E95D21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95D21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95D21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8B8C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8B8C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8B8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8B8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8B8C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8B8C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8B8C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8B8C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8B8C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8B8C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8B8C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8B8C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E95D21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95D21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95D21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24" w:themeColor="accent2" w:val="single"/>
        <w:left w:color="00787A" w:space="0" w:sz="4" w:themeColor="text1" w:val="single"/>
        <w:bottom w:color="00787A" w:space="0" w:sz="4" w:themeColor="text1" w:val="single"/>
        <w:right w:color="00787A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E95D21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787A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787A" w:space="0" w:sz="4" w:themeColor="text1" w:themeShade="99" w:val="single"/>
          <w:insideV w:val="nil"/>
        </w:tcBorders>
        <w:shd w:color="auto" w:fill="00787A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787A" w:themeFill="text1" w:themeFillShade="BF" w:val="clear"/>
      </w:tcPr>
    </w:tblStylePr>
    <w:tblStylePr w:type="band1Vert">
      <w:tblPr/>
      <w:tcPr>
        <w:shd w:color="auto" w:fill="8A938F" w:themeFill="text1" w:themeFillTint="66" w:val="clear"/>
      </w:tcPr>
    </w:tblStylePr>
    <w:tblStylePr w:type="band1Horz">
      <w:tblPr/>
      <w:tcPr>
        <w:shd w:color="auto" w:fill="8A938F" w:themeFill="text1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24" w:themeColor="accent2" w:val="single"/>
        <w:left w:color="008B8C" w:space="0" w:sz="4" w:themeColor="accent1" w:val="single"/>
        <w:bottom w:color="008B8C" w:space="0" w:sz="4" w:themeColor="accent1" w:val="single"/>
        <w:right w:color="008B8C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E95D21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8B8C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8B8C" w:space="0" w:sz="4" w:themeColor="accent1" w:themeShade="99" w:val="single"/>
          <w:insideV w:val="nil"/>
        </w:tcBorders>
        <w:shd w:color="auto" w:fill="008B8C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1" w:themeFillShade="99" w:val="clear"/>
      </w:tcPr>
    </w:tblStylePr>
    <w:tblStylePr w:type="band1Vert">
      <w:tblPr/>
      <w:tcPr>
        <w:shd w:color="auto" w:fill="FFFFFF" w:themeFill="accent1" w:themeFillTint="66" w:val="clear"/>
      </w:tcPr>
    </w:tblStylePr>
    <w:tblStylePr w:type="band1Horz">
      <w:tblPr/>
      <w:tcPr>
        <w:shd w:color="auto" w:fill="FFFFFF" w:themeFill="accent1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24" w:themeColor="accent2" w:val="single"/>
        <w:left w:color="E95D21" w:space="0" w:sz="4" w:themeColor="accent2" w:val="single"/>
        <w:bottom w:color="E95D21" w:space="0" w:sz="4" w:themeColor="accent2" w:val="single"/>
        <w:right w:color="E95D21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E95D21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E95D21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E95D21" w:space="0" w:sz="4" w:themeColor="accent2" w:themeShade="99" w:val="single"/>
          <w:insideV w:val="nil"/>
        </w:tcBorders>
        <w:shd w:color="auto" w:fill="E95D21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2" w:themeFillShade="99" w:val="clear"/>
      </w:tcPr>
    </w:tblStylePr>
    <w:tblStylePr w:type="band1Vert">
      <w:tblPr/>
      <w:tcPr>
        <w:shd w:color="auto" w:fill="E95D21" w:themeFill="accent2" w:themeFillTint="66" w:val="clear"/>
      </w:tcPr>
    </w:tblStylePr>
    <w:tblStylePr w:type="band1Horz">
      <w:tblPr/>
      <w:tcPr>
        <w:shd w:color="auto" w:fill="E95D21" w:themeFill="accent2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24" w:themeColor="accent4" w:val="single"/>
        <w:left w:color="008B8C" w:space="0" w:sz="4" w:themeColor="accent3" w:val="single"/>
        <w:bottom w:color="008B8C" w:space="0" w:sz="4" w:themeColor="accent3" w:val="single"/>
        <w:right w:color="008B8C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008B8C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8B8C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8B8C" w:space="0" w:sz="4" w:themeColor="accent3" w:themeShade="99" w:val="single"/>
          <w:insideV w:val="nil"/>
        </w:tcBorders>
        <w:shd w:color="auto" w:fill="008B8C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3" w:themeFillShade="99" w:val="clear"/>
      </w:tcPr>
    </w:tblStylePr>
    <w:tblStylePr w:type="band1Vert">
      <w:tblPr/>
      <w:tcPr>
        <w:shd w:color="auto" w:fill="FFFFFF" w:themeFill="accent3" w:themeFillTint="66" w:val="clear"/>
      </w:tcPr>
    </w:tblStylePr>
    <w:tblStylePr w:type="band1Horz">
      <w:tblPr/>
      <w:tcPr>
        <w:shd w:color="auto" w:fill="FFFFFF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24" w:themeColor="accent3" w:val="single"/>
        <w:left w:color="008B8C" w:space="0" w:sz="4" w:themeColor="accent4" w:val="single"/>
        <w:bottom w:color="008B8C" w:space="0" w:sz="4" w:themeColor="accent4" w:val="single"/>
        <w:right w:color="008B8C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008B8C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8B8C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8B8C" w:space="0" w:sz="4" w:themeColor="accent4" w:themeShade="99" w:val="single"/>
          <w:insideV w:val="nil"/>
        </w:tcBorders>
        <w:shd w:color="auto" w:fill="008B8C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4" w:themeFillShade="99" w:val="clear"/>
      </w:tcPr>
    </w:tblStylePr>
    <w:tblStylePr w:type="band1Vert">
      <w:tblPr/>
      <w:tcPr>
        <w:shd w:color="auto" w:fill="FFFFFF" w:themeFill="accent4" w:themeFillTint="66" w:val="clear"/>
      </w:tcPr>
    </w:tblStylePr>
    <w:tblStylePr w:type="band1Horz">
      <w:tblPr/>
      <w:tcPr>
        <w:shd w:color="auto" w:fill="008B8C" w:themeFill="accent4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24" w:themeColor="accent6" w:val="single"/>
        <w:left w:color="008B8C" w:space="0" w:sz="4" w:themeColor="accent5" w:val="single"/>
        <w:bottom w:color="008B8C" w:space="0" w:sz="4" w:themeColor="accent5" w:val="single"/>
        <w:right w:color="008B8C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E95D21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8B8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8B8C" w:space="0" w:sz="4" w:themeColor="accent5" w:themeShade="99" w:val="single"/>
          <w:insideV w:val="nil"/>
        </w:tcBorders>
        <w:shd w:color="auto" w:fill="008B8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5" w:themeFillShade="99" w:val="clear"/>
      </w:tcPr>
    </w:tblStylePr>
    <w:tblStylePr w:type="band1Vert">
      <w:tblPr/>
      <w:tcPr>
        <w:shd w:color="auto" w:fill="FFFFFF" w:themeFill="accent5" w:themeFillTint="66" w:val="clear"/>
      </w:tcPr>
    </w:tblStylePr>
    <w:tblStylePr w:type="band1Horz">
      <w:tblPr/>
      <w:tcPr>
        <w:shd w:color="auto" w:fill="FFFFFF" w:themeFill="accent5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24" w:themeColor="accent5" w:val="single"/>
        <w:left w:color="E95D21" w:space="0" w:sz="4" w:themeColor="accent6" w:val="single"/>
        <w:bottom w:color="E95D21" w:space="0" w:sz="4" w:themeColor="accent6" w:val="single"/>
        <w:right w:color="E95D21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008B8C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E95D21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E95D21" w:space="0" w:sz="4" w:themeColor="accent6" w:themeShade="99" w:val="single"/>
          <w:insideV w:val="nil"/>
        </w:tcBorders>
        <w:shd w:color="auto" w:fill="E95D21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6" w:themeFillShade="99" w:val="clear"/>
      </w:tcPr>
    </w:tblStylePr>
    <w:tblStylePr w:type="band1Vert">
      <w:tblPr/>
      <w:tcPr>
        <w:shd w:color="auto" w:fill="E95D21" w:themeFill="accent6" w:themeFillTint="66" w:val="clear"/>
      </w:tcPr>
    </w:tblStylePr>
    <w:tblStylePr w:type="band1Horz">
      <w:tblPr/>
      <w:tcPr>
        <w:shd w:color="auto" w:fill="E95D21" w:themeFill="accent6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E95D21" w:themeFill="accent2" w:themeFillShade="CC" w:val="clear"/>
      </w:tcPr>
    </w:tblStylePr>
    <w:tblStylePr w:type="lastRow">
      <w:rPr>
        <w:b/>
        <w:bCs/>
        <w:color w:themeColor="accent2" w:themeShade="CC" w:val="E95D21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text1" w:themeFillTint="3F" w:val="clear"/>
      </w:tcPr>
    </w:tblStylePr>
    <w:tblStylePr w:type="band1Horz">
      <w:tblPr/>
      <w:tcPr>
        <w:shd w:color="auto" w:fill="FFFFFF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E95D21" w:themeFill="accent2" w:themeFillShade="CC" w:val="clear"/>
      </w:tcPr>
    </w:tblStylePr>
    <w:tblStylePr w:type="lastRow">
      <w:rPr>
        <w:b/>
        <w:bCs/>
        <w:color w:themeColor="accent2" w:themeShade="CC" w:val="E95D21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1" w:themeFillTint="3F" w:val="clear"/>
      </w:tcPr>
    </w:tblStylePr>
    <w:tblStylePr w:type="band1Horz">
      <w:tblPr/>
      <w:tcPr>
        <w:shd w:color="auto" w:fill="FFFFFF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E95D21" w:themeFill="accent2" w:themeFillShade="CC" w:val="clear"/>
      </w:tcPr>
    </w:tblStylePr>
    <w:tblStylePr w:type="lastRow">
      <w:rPr>
        <w:b/>
        <w:bCs/>
        <w:color w:themeColor="accent2" w:themeShade="CC" w:val="E95D21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2" w:themeFillTint="3F" w:val="clear"/>
      </w:tcPr>
    </w:tblStylePr>
    <w:tblStylePr w:type="band1Horz">
      <w:tblPr/>
      <w:tcPr>
        <w:shd w:color="auto" w:fill="FFFFFF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008B8C" w:themeFill="accent4" w:themeFillShade="CC" w:val="clear"/>
      </w:tcPr>
    </w:tblStylePr>
    <w:tblStylePr w:type="lastRow">
      <w:rPr>
        <w:b/>
        <w:bCs/>
        <w:color w:themeColor="accent4" w:themeShade="CC" w:val="008B8C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3" w:themeFillTint="3F" w:val="clear"/>
      </w:tcPr>
    </w:tblStylePr>
    <w:tblStylePr w:type="band1Horz">
      <w:tblPr/>
      <w:tcPr>
        <w:shd w:color="auto" w:fill="FFFFFF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008B8C" w:themeFill="accent3" w:themeFillShade="CC" w:val="clear"/>
      </w:tcPr>
    </w:tblStylePr>
    <w:tblStylePr w:type="lastRow">
      <w:rPr>
        <w:b/>
        <w:bCs/>
        <w:color w:themeColor="accent3" w:themeShade="CC" w:val="008B8C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4" w:themeFillTint="3F" w:val="clear"/>
      </w:tcPr>
    </w:tblStylePr>
    <w:tblStylePr w:type="band1Horz">
      <w:tblPr/>
      <w:tcPr>
        <w:shd w:color="auto" w:fill="FFFFFF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E95D21" w:themeFill="accent6" w:themeFillShade="CC" w:val="clear"/>
      </w:tcPr>
    </w:tblStylePr>
    <w:tblStylePr w:type="lastRow">
      <w:rPr>
        <w:b/>
        <w:bCs/>
        <w:color w:themeColor="accent6" w:themeShade="CC" w:val="E95D21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5" w:themeFillTint="3F" w:val="clear"/>
      </w:tcPr>
    </w:tblStylePr>
    <w:tblStylePr w:type="band1Horz">
      <w:tblPr/>
      <w:tcPr>
        <w:shd w:color="auto" w:fill="FFFFFF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008B8C" w:themeFill="accent5" w:themeFillShade="CC" w:val="clear"/>
      </w:tcPr>
    </w:tblStylePr>
    <w:tblStylePr w:type="lastRow">
      <w:rPr>
        <w:b/>
        <w:bCs/>
        <w:color w:themeColor="accent5" w:themeShade="CC" w:val="008B8C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6" w:themeFillTint="3F" w:val="clear"/>
      </w:tcPr>
    </w:tblStylePr>
    <w:tblStylePr w:type="band1Horz">
      <w:tblPr/>
      <w:tcPr>
        <w:shd w:color="auto" w:fill="E95D21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33" w:val="clear"/>
    </w:tcPr>
    <w:tblStylePr w:type="firstRow">
      <w:rPr>
        <w:b/>
        <w:bCs/>
      </w:rPr>
      <w:tblPr/>
      <w:tcPr>
        <w:shd w:color="auto" w:fill="8A938F" w:themeFill="text1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8A938F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787A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787A" w:themeFill="text1" w:themeFillShade="BF" w:val="clear"/>
      </w:tcPr>
    </w:tblStylePr>
    <w:tblStylePr w:type="band1Vert">
      <w:tblPr/>
      <w:tcPr>
        <w:shd w:color="auto" w:fill="8A938F" w:themeFill="text1" w:themeFillTint="7F" w:val="clear"/>
      </w:tcPr>
    </w:tblStylePr>
    <w:tblStylePr w:type="band1Horz">
      <w:tblPr/>
      <w:tcPr>
        <w:shd w:color="auto" w:fill="8A938F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33" w:val="clear"/>
    </w:tcPr>
    <w:tblStylePr w:type="firstRow">
      <w:rPr>
        <w:b/>
        <w:bCs/>
      </w:rPr>
      <w:tblPr/>
      <w:tcPr>
        <w:shd w:color="auto" w:fill="FFFFFF" w:themeFill="accent1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FFFFFF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008B8C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008B8C" w:themeFill="accent1" w:themeFillShade="BF" w:val="clear"/>
      </w:tcPr>
    </w:tblStylePr>
    <w:tblStylePr w:type="band1Vert">
      <w:tblPr/>
      <w:tcPr>
        <w:shd w:color="auto" w:fill="FFFFFF" w:themeFill="accent1" w:themeFillTint="7F" w:val="clear"/>
      </w:tcPr>
    </w:tblStylePr>
    <w:tblStylePr w:type="band1Horz">
      <w:tblPr/>
      <w:tcPr>
        <w:shd w:color="auto" w:fill="FFFFFF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2" w:themeFillTint="33" w:val="clear"/>
    </w:tcPr>
    <w:tblStylePr w:type="firstRow">
      <w:rPr>
        <w:b/>
        <w:bCs/>
      </w:rPr>
      <w:tblPr/>
      <w:tcPr>
        <w:shd w:color="auto" w:fill="E95D21" w:themeFill="accent2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E95D21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E95D21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E95D21" w:themeFill="accent2" w:themeFillShade="BF" w:val="clear"/>
      </w:tcPr>
    </w:tblStylePr>
    <w:tblStylePr w:type="band1Vert">
      <w:tblPr/>
      <w:tcPr>
        <w:shd w:color="auto" w:fill="E95D21" w:themeFill="accent2" w:themeFillTint="7F" w:val="clear"/>
      </w:tcPr>
    </w:tblStylePr>
    <w:tblStylePr w:type="band1Horz">
      <w:tblPr/>
      <w:tcPr>
        <w:shd w:color="auto" w:fill="E95D21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33" w:val="clear"/>
    </w:tcPr>
    <w:tblStylePr w:type="firstRow">
      <w:rPr>
        <w:b/>
        <w:bCs/>
      </w:rPr>
      <w:tblPr/>
      <w:tcPr>
        <w:shd w:color="auto" w:fill="FFFFFF" w:themeFill="accent3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FFFFFF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008B8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008B8C" w:themeFill="accent3" w:themeFillShade="BF" w:val="clear"/>
      </w:tcPr>
    </w:tblStylePr>
    <w:tblStylePr w:type="band1Vert">
      <w:tblPr/>
      <w:tcPr>
        <w:shd w:color="auto" w:fill="FFFFFF" w:themeFill="accent3" w:themeFillTint="7F" w:val="clear"/>
      </w:tcPr>
    </w:tblStylePr>
    <w:tblStylePr w:type="band1Horz">
      <w:tblPr/>
      <w:tcPr>
        <w:shd w:color="auto" w:fill="FFFFFF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33" w:val="clear"/>
    </w:tcPr>
    <w:tblStylePr w:type="firstRow">
      <w:rPr>
        <w:b/>
        <w:bCs/>
      </w:rPr>
      <w:tblPr/>
      <w:tcPr>
        <w:shd w:color="auto" w:fill="FFFFFF" w:themeFill="accent4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FFFFFF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008B8C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008B8C" w:themeFill="accent4" w:themeFillShade="BF" w:val="clear"/>
      </w:tcPr>
    </w:tblStylePr>
    <w:tblStylePr w:type="band1Vert">
      <w:tblPr/>
      <w:tcPr>
        <w:shd w:color="auto" w:fill="008B8C" w:themeFill="accent4" w:themeFillTint="7F" w:val="clear"/>
      </w:tcPr>
    </w:tblStylePr>
    <w:tblStylePr w:type="band1Horz">
      <w:tblPr/>
      <w:tcPr>
        <w:shd w:color="auto" w:fill="008B8C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33" w:val="clear"/>
    </w:tcPr>
    <w:tblStylePr w:type="firstRow">
      <w:rPr>
        <w:b/>
        <w:bCs/>
      </w:rPr>
      <w:tblPr/>
      <w:tcPr>
        <w:shd w:color="auto" w:fill="FFFFFF" w:themeFill="accent5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FFFFFF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008B8C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008B8C" w:themeFill="accent5" w:themeFillShade="BF" w:val="clear"/>
      </w:tcPr>
    </w:tblStylePr>
    <w:tblStylePr w:type="band1Vert">
      <w:tblPr/>
      <w:tcPr>
        <w:shd w:color="auto" w:fill="FFFFFF" w:themeFill="accent5" w:themeFillTint="7F" w:val="clear"/>
      </w:tcPr>
    </w:tblStylePr>
    <w:tblStylePr w:type="band1Horz">
      <w:tblPr/>
      <w:tcPr>
        <w:shd w:color="auto" w:fill="FFFFFF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6" w:themeFillTint="33" w:val="clear"/>
    </w:tcPr>
    <w:tblStylePr w:type="firstRow">
      <w:rPr>
        <w:b/>
        <w:bCs/>
      </w:rPr>
      <w:tblPr/>
      <w:tcPr>
        <w:shd w:color="auto" w:fill="E95D21" w:themeFill="accent6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E95D21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95D21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95D21" w:themeFill="accent6" w:themeFillShade="BF" w:val="clear"/>
      </w:tcPr>
    </w:tblStylePr>
    <w:tblStylePr w:type="band1Vert">
      <w:tblPr/>
      <w:tcPr>
        <w:shd w:color="auto" w:fill="E95D21" w:themeFill="accent6" w:themeFillTint="7F" w:val="clear"/>
      </w:tcPr>
    </w:tblStylePr>
    <w:tblStylePr w:type="band1Horz">
      <w:tblPr/>
      <w:tcPr>
        <w:shd w:color="auto" w:fill="E95D21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18" Type="http://schemas.openxmlformats.org/officeDocument/2006/relationships/numbering" Target="numbering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webSettings" Target="web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notes" Target="footnotes.xml"/><Relationship Id="rId11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22312E" lastClr="22312E"/>
      </a:dk1>
      <a:lt1>
        <a:sysClr val="FFFFFF" lastClr="FFFFFF"/>
      </a:lt1>
      <a:dk2>
        <a:srgbClr val="46544F"/>
      </a:dk2>
      <a:lt2>
        <a:srgbClr val="F4F1EA"/>
      </a:lt2>
      <a:accent1>
        <a:srgbClr val="008B8C"/>
      </a:accent1>
      <a:accent2>
        <a:srgbClr val="E95D21"/>
      </a:accent2>
      <a:accent3>
        <a:srgbClr val="00787A"/>
      </a:accent3>
      <a:accent4>
        <a:srgbClr val="D04D14"/>
      </a:accent4>
      <a:accent5>
        <a:srgbClr val="E3EFEE"/>
      </a:accent5>
      <a:accent6>
        <a:srgbClr val="FDEEE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2026-07-13T14:39:47Z</dcterms:created>
  <dcterms:modified xsi:type="dcterms:W3CDTF">2026-07-13T14:39:47Z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